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 w:cs="宋体"/>
          <w:b/>
          <w:bCs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szCs w:val="21"/>
          <w:lang w:val="en-US" w:eastAsia="zh-CN"/>
        </w:rPr>
        <w:t>附件：</w:t>
      </w:r>
    </w:p>
    <w:p>
      <w:pPr>
        <w:spacing w:line="360" w:lineRule="auto"/>
        <w:jc w:val="center"/>
        <w:rPr>
          <w:rFonts w:hint="default"/>
          <w:sz w:val="30"/>
          <w:szCs w:val="30"/>
          <w:lang w:val="en-US" w:eastAsia="zh-CN"/>
        </w:rPr>
      </w:pP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采购需求</w:t>
      </w:r>
      <w:bookmarkStart w:id="1" w:name="_GoBack"/>
      <w:bookmarkEnd w:id="1"/>
    </w:p>
    <w:p>
      <w:pPr>
        <w:tabs>
          <w:tab w:val="left" w:pos="0"/>
        </w:tabs>
        <w:spacing w:line="360" w:lineRule="auto"/>
        <w:ind w:firstLine="420" w:firstLineChars="200"/>
        <w:rPr>
          <w:rFonts w:hint="eastAsia" w:ascii="宋体" w:hAnsi="宋体" w:cs="宋体"/>
          <w:szCs w:val="21"/>
        </w:rPr>
      </w:pPr>
      <w:bookmarkStart w:id="0" w:name="_Hlk110263194"/>
      <w:r>
        <w:rPr>
          <w:rFonts w:hint="eastAsia" w:ascii="宋体" w:hAnsi="宋体" w:cs="宋体"/>
          <w:szCs w:val="21"/>
        </w:rPr>
        <w:t>1、采购需求一览表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5"/>
        <w:gridCol w:w="2973"/>
        <w:gridCol w:w="3448"/>
        <w:gridCol w:w="1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序号</w:t>
            </w:r>
          </w:p>
        </w:tc>
        <w:tc>
          <w:tcPr>
            <w:tcW w:w="297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产品名称</w:t>
            </w:r>
          </w:p>
        </w:tc>
        <w:tc>
          <w:tcPr>
            <w:tcW w:w="34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说明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297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VPN联网设备（安全网关）</w:t>
            </w:r>
          </w:p>
        </w:tc>
        <w:tc>
          <w:tcPr>
            <w:tcW w:w="34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硬件设备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297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网关管理软件</w:t>
            </w:r>
          </w:p>
        </w:tc>
        <w:tc>
          <w:tcPr>
            <w:tcW w:w="34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适用于安全网关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297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客户端授权软件</w:t>
            </w:r>
          </w:p>
        </w:tc>
        <w:tc>
          <w:tcPr>
            <w:tcW w:w="34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适用于2-500个客户端使用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70个</w:t>
            </w:r>
          </w:p>
        </w:tc>
      </w:tr>
    </w:tbl>
    <w:p>
      <w:pPr>
        <w:pStyle w:val="5"/>
        <w:adjustRightInd/>
        <w:snapToGrid w:val="0"/>
        <w:spacing w:line="480" w:lineRule="exact"/>
        <w:ind w:firstLine="420" w:firstLineChars="200"/>
        <w:rPr>
          <w:rFonts w:hint="eastAsia" w:ascii="宋体" w:hAnsi="宋体" w:eastAsia="宋体" w:cs="宋体"/>
          <w:kern w:val="2"/>
          <w:sz w:val="21"/>
          <w:szCs w:val="21"/>
        </w:rPr>
      </w:pPr>
      <w:r>
        <w:rPr>
          <w:rFonts w:hint="eastAsia" w:ascii="宋体" w:hAnsi="宋体" w:eastAsia="宋体" w:cs="宋体"/>
          <w:kern w:val="2"/>
          <w:sz w:val="21"/>
          <w:szCs w:val="21"/>
        </w:rPr>
        <w:t>2、主要技术参数要求一览表</w:t>
      </w:r>
    </w:p>
    <w:tbl>
      <w:tblPr>
        <w:tblStyle w:val="3"/>
        <w:tblW w:w="497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9"/>
        <w:gridCol w:w="1648"/>
        <w:gridCol w:w="6179"/>
        <w:gridCol w:w="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1" w:type="pct"/>
            <w:noWrap w:val="0"/>
            <w:vAlign w:val="center"/>
          </w:tcPr>
          <w:p>
            <w:pPr>
              <w:pStyle w:val="5"/>
              <w:adjustRightInd/>
              <w:snapToGrid w:val="0"/>
              <w:spacing w:line="480" w:lineRule="exact"/>
              <w:ind w:firstLine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gree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序号</w:t>
            </w:r>
          </w:p>
        </w:tc>
        <w:tc>
          <w:tcPr>
            <w:tcW w:w="841" w:type="pct"/>
            <w:noWrap w:val="0"/>
            <w:vAlign w:val="center"/>
          </w:tcPr>
          <w:p>
            <w:pPr>
              <w:pStyle w:val="5"/>
              <w:adjustRightInd/>
              <w:snapToGrid w:val="0"/>
              <w:spacing w:line="480" w:lineRule="exact"/>
              <w:ind w:firstLine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产品名称</w:t>
            </w:r>
          </w:p>
        </w:tc>
        <w:tc>
          <w:tcPr>
            <w:tcW w:w="3153" w:type="pct"/>
            <w:noWrap w:val="0"/>
            <w:vAlign w:val="center"/>
          </w:tcPr>
          <w:p>
            <w:pPr>
              <w:pStyle w:val="5"/>
              <w:adjustRightInd/>
              <w:snapToGrid w:val="0"/>
              <w:spacing w:line="480" w:lineRule="exact"/>
              <w:ind w:firstLine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技术参数</w:t>
            </w:r>
          </w:p>
        </w:tc>
        <w:tc>
          <w:tcPr>
            <w:tcW w:w="423" w:type="pct"/>
            <w:noWrap w:val="0"/>
            <w:vAlign w:val="center"/>
          </w:tcPr>
          <w:p>
            <w:pPr>
              <w:pStyle w:val="5"/>
              <w:adjustRightInd/>
              <w:snapToGrid w:val="0"/>
              <w:spacing w:line="480" w:lineRule="exact"/>
              <w:ind w:firstLine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1" w:type="pct"/>
            <w:noWrap w:val="0"/>
            <w:vAlign w:val="center"/>
          </w:tcPr>
          <w:p>
            <w:pPr>
              <w:pStyle w:val="5"/>
              <w:adjustRightInd/>
              <w:snapToGrid w:val="0"/>
              <w:spacing w:line="480" w:lineRule="exact"/>
              <w:ind w:firstLine="0"/>
              <w:jc w:val="center"/>
              <w:rPr>
                <w:rFonts w:ascii="宋体" w:hAnsi="宋体" w:eastAsia="宋体" w:cs="宋体"/>
                <w:sz w:val="21"/>
                <w:szCs w:val="21"/>
                <w:highlight w:val="gree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841" w:type="pct"/>
            <w:noWrap w:val="0"/>
            <w:vAlign w:val="center"/>
          </w:tcPr>
          <w:p>
            <w:pPr>
              <w:pStyle w:val="5"/>
              <w:adjustRightInd/>
              <w:snapToGrid w:val="0"/>
              <w:spacing w:line="480" w:lineRule="exact"/>
              <w:ind w:firstLine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VPN联网设备（安全网关）</w:t>
            </w:r>
          </w:p>
        </w:tc>
        <w:tc>
          <w:tcPr>
            <w:tcW w:w="3153" w:type="pct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</w:rPr>
              <w:t>1、理论加密流量（Mbps）≥100，理论并发用户数≥300，IPSec加密最大流量（Mbps）≥70，设备整机理论最大吞吐量≥150M，设备整机理论最大并发会话数≥35W。</w:t>
            </w:r>
            <w:r>
              <w:rPr>
                <w:rFonts w:ascii="宋体" w:hAnsi="宋体" w:cs="宋体"/>
                <w:szCs w:val="21"/>
                <w:highlight w:val="none"/>
              </w:rPr>
              <w:t>内存大小≥2G，</w:t>
            </w:r>
            <w:r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  <w:t>SSD</w:t>
            </w:r>
            <w:r>
              <w:rPr>
                <w:rFonts w:ascii="宋体" w:hAnsi="宋体" w:cs="宋体"/>
                <w:szCs w:val="21"/>
                <w:highlight w:val="none"/>
              </w:rPr>
              <w:t>硬盘容量≥64G，接口≥4千兆电口</w:t>
            </w:r>
            <w:r>
              <w:rPr>
                <w:rFonts w:hint="eastAsia" w:ascii="宋体" w:hAnsi="宋体" w:cs="宋体"/>
                <w:szCs w:val="21"/>
                <w:highlight w:val="none"/>
              </w:rPr>
              <w:t>；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szCs w:val="21"/>
                <w:highlight w:val="green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2、支持IPv6/IPv4协议下的网关模式、单臂模式、主备模式、集群模式、分布式集群模式的部署；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3、支持国产化终端使用，包括中标麒麟、银河麒麟、深度OS等操作系统来登录SSLVPN系统，并完整支持该操作系统下的各种IP层以上的B/S和C/S应用；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（需提供功能截图证明或提供至少2家国产系统厂商与VPN产品的兼容性认证报告）</w:t>
            </w:r>
          </w:p>
          <w:p>
            <w:pPr>
              <w:spacing w:line="360" w:lineRule="auto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4、</w:t>
            </w:r>
            <w:r>
              <w:rPr>
                <w:rFonts w:ascii="宋体"/>
                <w:szCs w:val="21"/>
              </w:rPr>
              <w:t>产品支持提供环境检测、自动修复工具，支持对Windows的环境兼容性一键检测能力，以及对检测结果进行一键修复的能力，避免由于用户操作系统环境存在问题影响SSL VPN的使用，减轻运维工作</w:t>
            </w:r>
            <w:r>
              <w:rPr>
                <w:rFonts w:ascii="宋体"/>
                <w:b/>
                <w:bCs/>
                <w:szCs w:val="21"/>
              </w:rPr>
              <w:t>（需提供功能截图证明）</w:t>
            </w:r>
            <w:r>
              <w:rPr>
                <w:rFonts w:ascii="宋体"/>
                <w:szCs w:val="21"/>
              </w:rPr>
              <w:t>；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5、产品支持提供HTTPS驱动病毒查杀工具，支持对Windows环境下的针对HTTPS拦截监听的驱动病毒进行扫描查杀，避免因为HTTPS驱动病毒导致无法正常接入和使用SSL VPN；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6、支持主从认证账号绑定，必须实现SSL VPN账号与应用系统账号的唯一绑定，VPN资源中的系统只能以指定账号登陆，加强身份认证，防止登录SSL VPN后冒名登录应用系统；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7、支持针对不同的web页面进行数据优化，支持动态压缩技术，基于数据流进行压缩，减少不必要的数据传输；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8、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设备应支持与</w:t>
            </w:r>
            <w:r>
              <w:rPr>
                <w:rFonts w:hint="eastAsia" w:ascii="宋体" w:hAnsi="宋体" w:eastAsia="宋体" w:cs="宋体"/>
                <w:szCs w:val="21"/>
              </w:rPr>
              <w:t>全省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所有</w:t>
            </w:r>
            <w:r>
              <w:rPr>
                <w:rFonts w:hint="eastAsia" w:ascii="宋体" w:hAnsi="宋体" w:eastAsia="宋体" w:cs="宋体"/>
                <w:szCs w:val="21"/>
              </w:rPr>
              <w:t>血站机构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的</w:t>
            </w:r>
            <w:r>
              <w:rPr>
                <w:rFonts w:hint="eastAsia" w:ascii="宋体" w:hAnsi="宋体" w:eastAsia="宋体" w:cs="宋体"/>
                <w:szCs w:val="21"/>
              </w:rPr>
              <w:t>互联互通，并接受省血管中心安全策略的统一、可视化管理。</w:t>
            </w:r>
          </w:p>
        </w:tc>
        <w:tc>
          <w:tcPr>
            <w:tcW w:w="423" w:type="pct"/>
            <w:noWrap w:val="0"/>
            <w:vAlign w:val="center"/>
          </w:tcPr>
          <w:p>
            <w:pPr>
              <w:pStyle w:val="5"/>
              <w:adjustRightInd/>
              <w:snapToGrid w:val="0"/>
              <w:spacing w:line="480" w:lineRule="exact"/>
              <w:ind w:firstLine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1" w:type="pct"/>
            <w:noWrap w:val="0"/>
            <w:vAlign w:val="center"/>
          </w:tcPr>
          <w:p>
            <w:pPr>
              <w:pStyle w:val="5"/>
              <w:adjustRightInd/>
              <w:snapToGrid w:val="0"/>
              <w:spacing w:line="480" w:lineRule="exact"/>
              <w:ind w:firstLine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</w:t>
            </w:r>
          </w:p>
        </w:tc>
        <w:tc>
          <w:tcPr>
            <w:tcW w:w="841" w:type="pct"/>
            <w:noWrap w:val="0"/>
            <w:vAlign w:val="center"/>
          </w:tcPr>
          <w:p>
            <w:pPr>
              <w:pStyle w:val="5"/>
              <w:adjustRightInd/>
              <w:snapToGrid w:val="0"/>
              <w:spacing w:line="480" w:lineRule="exact"/>
              <w:ind w:firstLine="0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网关管理软件</w:t>
            </w:r>
          </w:p>
        </w:tc>
        <w:tc>
          <w:tcPr>
            <w:tcW w:w="3153" w:type="pct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1、与硬件匹配；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2、网关管理软件需采用B/S管理维护方式，用户只需通过浏览器进入管理系统，通过用户名密码即可进行登陆管理，管理界面需进行可视化处理，无需使用命令行进行管理操作；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3、对VPN基本信息进行查看与设置，包括基本设置、与其他连接点的连接情况、DLAN运行状态、用户管理和连接管理、虚拟IP池管理、隧道间路由设置、与第三方对接情况管理和查看、内网服务设置和VPN端口设置；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4、对VPN设备进行SC设置，包含:SC基本设置和SC服务查看。SC设置用来设置SSL VPN设备加入某公司 SC 集中管理平台，可以实现SSL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VPN 设备配置的集中管理；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5、对VPN设备的防火墙进行设置，包括过滤规则设置、NAT设置、访问监控、防DOS攻击、QOS级别设置及上传下载规则设置；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6、对DHCP服务进行设置。</w:t>
            </w:r>
          </w:p>
        </w:tc>
        <w:tc>
          <w:tcPr>
            <w:tcW w:w="423" w:type="pct"/>
            <w:noWrap w:val="0"/>
            <w:vAlign w:val="center"/>
          </w:tcPr>
          <w:p>
            <w:pPr>
              <w:pStyle w:val="5"/>
              <w:adjustRightInd/>
              <w:snapToGrid w:val="0"/>
              <w:spacing w:line="480" w:lineRule="exact"/>
              <w:ind w:firstLine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1" w:type="pct"/>
            <w:noWrap w:val="0"/>
            <w:vAlign w:val="center"/>
          </w:tcPr>
          <w:p>
            <w:pPr>
              <w:pStyle w:val="5"/>
              <w:adjustRightInd/>
              <w:snapToGrid w:val="0"/>
              <w:spacing w:line="480" w:lineRule="exact"/>
              <w:ind w:firstLine="0"/>
              <w:jc w:val="center"/>
              <w:rPr>
                <w:rFonts w:ascii="宋体" w:hAnsi="宋体" w:eastAsia="宋体" w:cs="宋体"/>
                <w:sz w:val="21"/>
                <w:szCs w:val="21"/>
                <w:highlight w:val="gree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841" w:type="pct"/>
            <w:noWrap w:val="0"/>
            <w:vAlign w:val="center"/>
          </w:tcPr>
          <w:p>
            <w:pPr>
              <w:pStyle w:val="5"/>
              <w:adjustRightInd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客户端</w:t>
            </w:r>
          </w:p>
          <w:p>
            <w:pPr>
              <w:pStyle w:val="5"/>
              <w:adjustRightInd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授权软件</w:t>
            </w:r>
          </w:p>
        </w:tc>
        <w:tc>
          <w:tcPr>
            <w:tcW w:w="3153" w:type="pct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适用于2-500个客户端的虚拟联网使用，本次采购人需求70个客户端的正常联网使用。</w:t>
            </w:r>
          </w:p>
        </w:tc>
        <w:tc>
          <w:tcPr>
            <w:tcW w:w="423" w:type="pct"/>
            <w:noWrap w:val="0"/>
            <w:vAlign w:val="center"/>
          </w:tcPr>
          <w:p>
            <w:pPr>
              <w:pStyle w:val="5"/>
              <w:adjustRightInd/>
              <w:snapToGrid w:val="0"/>
              <w:spacing w:line="240" w:lineRule="auto"/>
              <w:ind w:firstLine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70个</w:t>
            </w:r>
          </w:p>
        </w:tc>
      </w:tr>
      <w:bookmarkEnd w:id="0"/>
    </w:tbl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iOTI1YjMzNzU1MGU0NTliYzYxY2RiZWM1MzEwMGQifQ=="/>
  </w:docVars>
  <w:rsids>
    <w:rsidRoot w:val="6E1A6C48"/>
    <w:rsid w:val="6E1A6C48"/>
    <w:rsid w:val="7A4A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文档正文"/>
    <w:basedOn w:val="1"/>
    <w:qFormat/>
    <w:uiPriority w:val="0"/>
    <w:pPr>
      <w:adjustRightInd w:val="0"/>
      <w:spacing w:line="480" w:lineRule="atLeast"/>
      <w:ind w:firstLine="567"/>
      <w:textAlignment w:val="baseline"/>
    </w:pPr>
    <w:rPr>
      <w:rFonts w:ascii="仿宋_GB2312" w:eastAsia="仿宋_GB2312"/>
      <w:kern w:val="0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2022-09-14T09:56:00Z</dcterms:created>
  <dc:creator>兔子爱上了窝边草</dc:creator>
  <cp:lastModifiedBy>兔子爱上了窝边草</cp:lastModifiedBy>
  <dcterms:modified xsi:type="dcterms:W3CDTF">2022-09-14T10:00:49Z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C6CD4D27BD0343F69C1E2DF431E182CF</vt:lpwstr>
  </property>
</Properties>
</file>