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93F7">
      <w:pPr>
        <w:pStyle w:val="2"/>
        <w:numPr>
          <w:ilvl w:val="0"/>
          <w:numId w:val="0"/>
        </w:numPr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采购需求</w:t>
      </w:r>
    </w:p>
    <w:p w14:paraId="5B174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bookmarkStart w:id="0" w:name="_Toc24273"/>
      <w:r>
        <w:rPr>
          <w:rFonts w:hint="eastAsia" w:ascii="宋体" w:hAnsi="宋体"/>
          <w:b/>
          <w:bCs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 w14:paraId="417A23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2、根据“关于印发《政府采购进口产品管理办法》的通知”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等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 w14:paraId="7F073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3、中标人提供的货物为进口产品的，供货时须向采购人提供所投进口产品的海关报关单等证明材料。</w:t>
      </w:r>
    </w:p>
    <w:p w14:paraId="302E8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 xml:space="preserve"> 4、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下列采购需求中：如属于《节能产品政府采购品目清单》中政府强制采购的节能产品，则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响应人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3613E850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29CD8465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一、商务要求：</w:t>
      </w:r>
    </w:p>
    <w:tbl>
      <w:tblPr>
        <w:tblStyle w:val="9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50"/>
        <w:gridCol w:w="6119"/>
      </w:tblGrid>
      <w:tr w14:paraId="59A1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1" w:type="dxa"/>
            <w:vAlign w:val="center"/>
          </w:tcPr>
          <w:p w14:paraId="108B134A"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950" w:type="dxa"/>
            <w:vAlign w:val="center"/>
          </w:tcPr>
          <w:p w14:paraId="7C2DD48A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6119" w:type="dxa"/>
            <w:vAlign w:val="center"/>
          </w:tcPr>
          <w:p w14:paraId="78D6F63E"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5BDC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91" w:type="dxa"/>
            <w:vAlign w:val="center"/>
          </w:tcPr>
          <w:p w14:paraId="2FFAA69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950" w:type="dxa"/>
            <w:vAlign w:val="center"/>
          </w:tcPr>
          <w:p w14:paraId="242C8F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6119" w:type="dxa"/>
            <w:vAlign w:val="center"/>
          </w:tcPr>
          <w:p w14:paraId="7F096885">
            <w:pPr>
              <w:spacing w:line="360" w:lineRule="auto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每批货款均在该批货物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验收合格后付清。</w:t>
            </w:r>
          </w:p>
          <w:p w14:paraId="36EDA91E">
            <w:p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供应商为中小微企业，合同签订生效后先支付合同金额的40%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预付款，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在预付款支付之前，中标人须向采购人提供同等金额的预付款保函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待预付款使用完毕后，剩余货物均在每批产品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验收合格后付清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该批货款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62B9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0C77942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50" w:type="dxa"/>
            <w:vAlign w:val="center"/>
          </w:tcPr>
          <w:p w14:paraId="1A9130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供货及安装地点</w:t>
            </w:r>
          </w:p>
        </w:tc>
        <w:tc>
          <w:tcPr>
            <w:tcW w:w="6119" w:type="dxa"/>
            <w:vAlign w:val="center"/>
          </w:tcPr>
          <w:p w14:paraId="6C3A230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安庆红十字中心血站</w:t>
            </w:r>
          </w:p>
        </w:tc>
      </w:tr>
      <w:tr w14:paraId="399A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34041C5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950" w:type="dxa"/>
            <w:vAlign w:val="center"/>
          </w:tcPr>
          <w:p w14:paraId="31E0A4F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供货及安装期限</w:t>
            </w:r>
          </w:p>
        </w:tc>
        <w:tc>
          <w:tcPr>
            <w:tcW w:w="6119" w:type="dxa"/>
            <w:vAlign w:val="center"/>
          </w:tcPr>
          <w:p w14:paraId="7C7F74A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合同签订后365日历天内,按采购人要求分批次供货。</w:t>
            </w:r>
          </w:p>
        </w:tc>
      </w:tr>
      <w:tr w14:paraId="3731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3E503B4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 w14:paraId="6A2C793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产品有效期</w:t>
            </w:r>
          </w:p>
        </w:tc>
        <w:tc>
          <w:tcPr>
            <w:tcW w:w="6119" w:type="dxa"/>
            <w:vAlign w:val="center"/>
          </w:tcPr>
          <w:p w14:paraId="2DD3F959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中标人供货时，剩余有效期不得少于7个月。</w:t>
            </w:r>
          </w:p>
        </w:tc>
      </w:tr>
      <w:tr w14:paraId="0096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702A07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 w14:paraId="10723C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商品包装要求</w:t>
            </w:r>
          </w:p>
        </w:tc>
        <w:tc>
          <w:tcPr>
            <w:tcW w:w="6119" w:type="dxa"/>
            <w:vAlign w:val="center"/>
          </w:tcPr>
          <w:p w14:paraId="3B693C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除另有约定外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供应商交付全部货物的包装要求严格按照国家强制标准执行。</w:t>
            </w:r>
          </w:p>
        </w:tc>
      </w:tr>
    </w:tbl>
    <w:p w14:paraId="4330082B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A2955E3">
      <w:pPr>
        <w:pStyle w:val="3"/>
        <w:ind w:firstLine="472" w:firstLineChars="196"/>
        <w:rPr>
          <w:rFonts w:hint="eastAsia" w:hAnsi="宋体"/>
          <w:bCs/>
          <w:color w:val="auto"/>
          <w:szCs w:val="24"/>
          <w:highlight w:val="none"/>
        </w:rPr>
      </w:pPr>
      <w:bookmarkStart w:id="1" w:name="_Toc24745"/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  <w:bookmarkEnd w:id="0"/>
      <w:bookmarkEnd w:id="1"/>
    </w:p>
    <w:p w14:paraId="66D39902">
      <w:pPr>
        <w:rPr>
          <w:rFonts w:hint="eastAsia" w:hAnsi="宋体"/>
          <w:bCs/>
          <w:color w:val="auto"/>
          <w:szCs w:val="24"/>
          <w:highlight w:val="none"/>
        </w:rPr>
      </w:pPr>
    </w:p>
    <w:p w14:paraId="7FAE4882">
      <w:pPr>
        <w:rPr>
          <w:rFonts w:hint="default" w:hAnsi="宋体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hAnsi="宋体"/>
          <w:b/>
          <w:bCs w:val="0"/>
          <w:color w:val="auto"/>
          <w:szCs w:val="24"/>
          <w:highlight w:val="none"/>
          <w:lang w:val="en-US" w:eastAsia="zh-CN"/>
        </w:rPr>
        <w:t>一包  酶免检测初检试剂</w:t>
      </w:r>
    </w:p>
    <w:tbl>
      <w:tblPr>
        <w:tblStyle w:val="9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15"/>
        <w:gridCol w:w="5114"/>
        <w:gridCol w:w="559"/>
        <w:gridCol w:w="597"/>
        <w:gridCol w:w="773"/>
        <w:gridCol w:w="731"/>
      </w:tblGrid>
      <w:tr w14:paraId="3FD7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92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6B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FA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招标技术参数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02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EF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19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所属行业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29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7FB0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46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A8B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乙型肝炎表面抗原诊断试剂盒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13BF6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1、规格/型号：96人份/盒，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96T 酶标板（12×8 孔）规格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酶联免疫法体外诊断试剂； </w:t>
            </w:r>
          </w:p>
          <w:p w14:paraId="048A9F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包被相应的抗原或抗体、满足检测要求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F56213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3、检测标本：血浆和血清；</w:t>
            </w:r>
          </w:p>
          <w:p w14:paraId="0AE5BC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敏感性、特异性：敏感性≥99.5%，特异性≥99.5%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精密度CV%≤15%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0C4757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5、可拆式8孔板，适于FAME、TECAN、STAR、爱康等全自动酶免分析系统；</w:t>
            </w:r>
          </w:p>
          <w:p w14:paraId="1CFFFD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6、试剂储存的稳定性：可存放于2～8℃ ，六个月内不出现S/CO值明显下降，否则更换试剂；</w:t>
            </w:r>
          </w:p>
          <w:p w14:paraId="5D8357E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7、试剂平衡条件要求：室温； </w:t>
            </w:r>
          </w:p>
          <w:p w14:paraId="423A26B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8、产品有效期：试剂盒于冷藏温度（2～8℃）保存时，有效期不少于（可包含）12个月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214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710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889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3ACB">
            <w:pPr>
              <w:pStyle w:val="1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DBD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BC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04D3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梅毒螺旋体抗体诊断试剂盒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4D462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1、规格/型号：96人份/盒，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96T 酶标板（12×8 孔）规格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酶联免疫法体外诊断试剂； </w:t>
            </w:r>
          </w:p>
          <w:p w14:paraId="7EF0DCE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包被相应的抗原或抗体、满足检测要求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4544F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3、检测标本：血浆和血清；</w:t>
            </w:r>
          </w:p>
          <w:p w14:paraId="2EC0C5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敏感性、特异性：敏感性≥99.5%，特异性≥99.5%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精密度CV%≤15%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65F17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5、可拆式8孔板，适于FAME、TECAN、STAR、爱康等全自动酶免分析系统；</w:t>
            </w:r>
          </w:p>
          <w:p w14:paraId="6EE877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6、试剂储存的稳定性：可存放于2～8℃ ，六个月内不出现S/CO值明显下降，否则更换试剂；</w:t>
            </w:r>
          </w:p>
          <w:p w14:paraId="3F33171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7、试剂平衡条件要求：室温； </w:t>
            </w:r>
          </w:p>
          <w:p w14:paraId="2D2F63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8、产品有效期：试剂盒于冷藏温度（2～8℃）保存时，有效期不少于（可包含）12个月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CB1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849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18F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25B5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929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12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C0F4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丙型肝炎抗体诊断试剂盒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EB29F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1、规格/型号：96人份/盒，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96T 酶标板（12×8 孔）规格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酶联免疫法体外诊断试剂； </w:t>
            </w:r>
          </w:p>
          <w:p w14:paraId="25C4094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包被相应的抗原或抗体、满足检测要求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E9FFA4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3、检测标本：血浆和血清；</w:t>
            </w:r>
          </w:p>
          <w:p w14:paraId="10F22C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试剂敏感性、特异性：敏感性≥99.5%，特异性≥99.5%，精密度CV%≤15%。弱阳性室内质控品（浓度水平为0.05NCU/ml），2≤S/CO值≤5；</w:t>
            </w:r>
          </w:p>
          <w:p w14:paraId="4B21DC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5、可拆式8孔板，适于FAME、TECAN、STAR、爱康等全自动酶免分析系统；</w:t>
            </w:r>
          </w:p>
          <w:p w14:paraId="333704C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6、试剂储存的稳定性：可存放于2～8℃ ，六个月内不出现S/CO值明显下降，否则更换试剂；</w:t>
            </w:r>
          </w:p>
          <w:p w14:paraId="34B85B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7、试剂平衡条件要求：室温； </w:t>
            </w:r>
          </w:p>
          <w:p w14:paraId="66E320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8、产品有效期：试剂盒于冷藏温度（2～8℃）保存时，有效期不少于（可包含）12个月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7D8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2B7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FD5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AD04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322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76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E6E3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人类免疫缺陷病毒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抗原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抗体诊断试剂盒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F5B7D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1、规格/型号：96人份/盒，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96T 酶标板（12×8 孔）规格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酶联免疫法体外诊断试剂； </w:t>
            </w:r>
          </w:p>
          <w:p w14:paraId="591E730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包被相应的抗原或抗体、满足检测要求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E9F91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3、检测标本：血浆和血清；</w:t>
            </w:r>
          </w:p>
          <w:p w14:paraId="03909B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试剂敏感性、特异性：敏感性≥99.5%，特异性≥99.5%，精密度CV%≤15%，检测 HIV-1 型/HIV-2 型抗体；</w:t>
            </w:r>
          </w:p>
          <w:p w14:paraId="42F8218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5、可拆式8孔板，适于FAME、TECAN、STAR、爱康等全自动酶免分析系统；</w:t>
            </w:r>
          </w:p>
          <w:p w14:paraId="2BF683C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6、试剂储存的稳定性：可存放于2～8℃ ，六个月内不出现S/CO值明显下降，否则更换试剂；</w:t>
            </w:r>
          </w:p>
          <w:p w14:paraId="221F906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7、试剂平衡条件要求：室温； </w:t>
            </w:r>
          </w:p>
          <w:p w14:paraId="3B35C4E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8、产品有效期：试剂盒于冷藏温度（2～8℃）保存时，有效期不少于（可包含）12个月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DA4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D32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BF5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6159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E42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0D5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1C6981E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投标人的投标文件必须标明所投货物的品牌与参数，保证原厂正品供货。</w:t>
            </w:r>
          </w:p>
          <w:p w14:paraId="22DA367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2、本项目核心产品为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乙型肝炎表面抗原诊断试剂盒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  <w:p w14:paraId="0CBDF04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3、本项目主要标的为表中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序号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乙型肝炎表面抗原诊断试剂盒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，主要标的名称、品牌、型号、数量、单价等信息将在中标结果公告中公示。</w:t>
            </w:r>
          </w:p>
          <w:p w14:paraId="071065C1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4、所有技术参数及要求采购人验收时将逐条核对，如发现与实际情况不符、虚假响应等，采购人有权报监管部门并追究违约责任。</w:t>
            </w:r>
          </w:p>
          <w:p w14:paraId="6D2BB40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5、投标人应按照招标文件要求提供证明材料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（如有）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。若投标提供了招标文件未要求的证明材料，评标委员会将不予评审。</w:t>
            </w:r>
          </w:p>
          <w:p w14:paraId="1057A21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6、投标人提供的证明材料须清晰地反映评审内容，如因材料模糊不清，导致评标委员会无法辨认的，评标委员会可以不予认可，一切后果由投标人自行承担。</w:t>
            </w:r>
          </w:p>
          <w:p w14:paraId="12C437E7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由于不同厂家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的酶免试剂洗涤液成分不同、不通用，全自动酶免设备同时处理四个项目无法切换洗涤液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人所投的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所有试剂产品均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由同一厂家生产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478777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、试剂盒内各种组份齐全和足量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供货时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每批试剂盒应提供批检报告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和随货提供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试剂说明书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A8228C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、试剂的质量技术标准必须符合国家标准。应保证试剂使用的稳定性和质量，批内、批间变异系数（CV）小于 15%，供货时随每批试剂提供精密度 CV 值。 </w:t>
            </w:r>
          </w:p>
          <w:p w14:paraId="4FEE0DC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、供货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及时、充足，所有货物须送货上门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入库。货物必须冷链运输，要有明确的温度监控设施，监控结果要可视、可记录，所有相关的运输费用由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负责承担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416418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、根据采购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要求分批次供货，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如所供试剂使用有异常情况的，经采购人质控部门及中标人确认后</w:t>
            </w:r>
            <w:r>
              <w:rPr>
                <w:rFonts w:hint="eastAsia" w:ascii="宋体" w:hAnsi="宋体" w:eastAsia="宋体" w:cs="宋体"/>
                <w:color w:val="0B5FD1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需更换该批次货物；如所供试剂质量经确认不符合要求时，中标人应退换货；如所供试剂对血液检测有重大影响的，经确认后，采购人有权终止合同。</w:t>
            </w:r>
          </w:p>
          <w:p w14:paraId="27896ED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、如在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试剂供应期间，国家或安徽省对血站试剂使用规范要求有变动或更改的，则采购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有权终止相关合同内容或部分合同内容。</w:t>
            </w:r>
          </w:p>
          <w:p w14:paraId="2F3D23F8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、本次报价应包含本项目所涉及的运输费、保险费、安装费、调试费、人工费等所有费用，采购人不再支付除合同价款以外的任何费用。</w:t>
            </w:r>
          </w:p>
          <w:p w14:paraId="77F013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本次采购最高投标限价：人民币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贰拾壹万玖仟陆佰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元整（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人民币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219600.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元）</w:t>
            </w:r>
          </w:p>
        </w:tc>
      </w:tr>
    </w:tbl>
    <w:p w14:paraId="4B6E6B71">
      <w:pPr>
        <w:rPr>
          <w:rFonts w:hint="eastAsia" w:hAnsi="宋体"/>
          <w:b/>
          <w:bCs w:val="0"/>
          <w:color w:val="auto"/>
          <w:szCs w:val="24"/>
          <w:highlight w:val="none"/>
          <w:lang w:val="en-US" w:eastAsia="zh-CN"/>
        </w:rPr>
      </w:pPr>
      <w:bookmarkStart w:id="2" w:name="_Toc15427"/>
      <w:bookmarkStart w:id="3" w:name="_Toc4579"/>
    </w:p>
    <w:p w14:paraId="33FDD583">
      <w:pPr>
        <w:rPr>
          <w:rFonts w:hint="eastAsia" w:hAnsi="宋体"/>
          <w:b/>
          <w:bCs w:val="0"/>
          <w:color w:val="auto"/>
          <w:szCs w:val="24"/>
          <w:highlight w:val="none"/>
          <w:lang w:val="en-US" w:eastAsia="zh-CN"/>
        </w:rPr>
      </w:pPr>
    </w:p>
    <w:p w14:paraId="20D21F6A">
      <w:pPr>
        <w:rPr>
          <w:rFonts w:hint="default" w:hAnsi="宋体"/>
          <w:b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hAnsi="宋体"/>
          <w:b/>
          <w:bCs w:val="0"/>
          <w:color w:val="auto"/>
          <w:szCs w:val="24"/>
          <w:highlight w:val="none"/>
          <w:lang w:val="en-US" w:eastAsia="zh-CN"/>
        </w:rPr>
        <w:t>二包  酶免检测复检试剂</w:t>
      </w:r>
    </w:p>
    <w:tbl>
      <w:tblPr>
        <w:tblStyle w:val="9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15"/>
        <w:gridCol w:w="5114"/>
        <w:gridCol w:w="559"/>
        <w:gridCol w:w="597"/>
        <w:gridCol w:w="773"/>
        <w:gridCol w:w="731"/>
      </w:tblGrid>
      <w:tr w14:paraId="73B2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2B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82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FF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招标技术参数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B4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2E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0B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所属行业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0D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4F02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6A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70B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乙型肝炎表面抗原诊断试剂盒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90630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1、规格/型号：96人份/盒，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96T 酶标板（12×8 孔）规格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酶联免疫法体外诊断试剂； </w:t>
            </w:r>
          </w:p>
          <w:p w14:paraId="586D45C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包被相应的抗原或抗体、满足检测要求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731108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3、检测标本：血浆和血清；</w:t>
            </w:r>
          </w:p>
          <w:p w14:paraId="19C5FA5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敏感性、特异性：敏感性≥99.5%，特异性≥99.5%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精密度CV%≤15%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076669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5、可拆式8孔板，适于FAME、TECAN、STAR、爱康等全自动酶免分析系统；</w:t>
            </w:r>
          </w:p>
          <w:p w14:paraId="5D0F44B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6、试剂储存的稳定性：可存放于2～8℃ ，六个月内不出现S/CO值明显下降，否则更换试剂；</w:t>
            </w:r>
          </w:p>
          <w:p w14:paraId="6C2F23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7、试剂平衡条件要求：室温； </w:t>
            </w:r>
          </w:p>
          <w:p w14:paraId="39FE8A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8、产品有效期：试剂盒于冷藏温度（2～8℃）保存时，有效期不少于（可包含）12个月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641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A7D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F7E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AA56">
            <w:pPr>
              <w:pStyle w:val="1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5ED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0A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4CB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梅毒螺旋体抗体诊断试剂盒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1FAD6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1、规格/型号：96人份/盒，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96T 酶标板（12×8 孔）规格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酶联免疫法体外诊断试剂； </w:t>
            </w:r>
          </w:p>
          <w:p w14:paraId="6E878D2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包被相应的抗原或抗体、满足检测要求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E8DCAA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3、检测标本：血浆和血清；</w:t>
            </w:r>
          </w:p>
          <w:p w14:paraId="75F9A5C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敏感性、特异性：敏感性≥99.5%，特异性≥99.5%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精密度CV%≤15%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A6FAC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5、可拆式8孔板，适于FAME、TECAN、STAR、爱康等全自动酶免分析系统；</w:t>
            </w:r>
          </w:p>
          <w:p w14:paraId="5724FD9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6、试剂储存的稳定性：可存放于2～8℃ ，六个月内不出现S/CO值明显下降，否则更换试剂；</w:t>
            </w:r>
          </w:p>
          <w:p w14:paraId="73914C8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7、试剂平衡条件要求：室温； </w:t>
            </w:r>
          </w:p>
          <w:p w14:paraId="39F120C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8、产品有效期：试剂盒于冷藏温度（2～8℃）保存时，有效期不少于（可包含）12个月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4FA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71C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D3E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7E26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6A5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3C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AAE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丙型肝炎抗体诊断试剂盒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21A648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1、规格/型号：96人份/盒，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96T 酶标板（12×8 孔）规格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酶联免疫法体外诊断试剂； </w:t>
            </w:r>
          </w:p>
          <w:p w14:paraId="5070BB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包被相应的抗原或抗体、满足检测要求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0B7D4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3、检测标本：血浆和血清；</w:t>
            </w:r>
          </w:p>
          <w:p w14:paraId="45E37B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敏感性、特异性：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敏感性≥99.5%，特异性≥99.5%；精密度CV%≤15%。弱阳性室内质控品（浓度水平为1NCU/ml）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2≤S/CO值≤5。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863E7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5、可拆式8孔板，适于FAME、TECAN、STAR、爱康等全自动酶免分析系统；</w:t>
            </w:r>
          </w:p>
          <w:p w14:paraId="096704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6、试剂储存的稳定性：可存放于2～8℃ ，六个月内不出现S/CO值明显下降，否则更换试剂；</w:t>
            </w:r>
          </w:p>
          <w:p w14:paraId="231CE1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7、试剂平衡条件要求：室温； </w:t>
            </w:r>
          </w:p>
          <w:p w14:paraId="53341F8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8、产品有效期：试剂盒于冷藏温度（2～8℃）保存时，有效期不少于（可包含）12个月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E03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013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93C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5D39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23E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43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CFD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人类免疫缺陷病毒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抗原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抗体诊断试剂盒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1A09E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1、规格/型号：96人份/盒，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96T 酶标板（12×8 孔）规格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酶联免疫法体外诊断试剂； </w:t>
            </w:r>
          </w:p>
          <w:p w14:paraId="6479D01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包被相应的抗原或抗体、满足检测要求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A16979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3、检测标本：血浆和血清；</w:t>
            </w:r>
          </w:p>
          <w:p w14:paraId="7F34C75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敏感性、特异性：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检测HIV-1型/HIV-2型抗体和1型P24抗原。敏感性≥99.5%，特异性≥99.5%，精密度CV%≤15%。弱阳性室内质控品（浓度水平为 0.5NCU/ml）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2≤S/CO值≤5。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0F249CE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5、可拆式8孔板，适于FAME、TECAN、STAR、爱康等全自动酶免分析系统；</w:t>
            </w:r>
          </w:p>
          <w:p w14:paraId="1D79FE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6、试剂储存的稳定性：可存放于2～8℃ ，六个月内不出现S/CO值明显下降，否则更换试剂；</w:t>
            </w:r>
          </w:p>
          <w:p w14:paraId="7A42EA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7、试剂平衡条件要求：室温； </w:t>
            </w:r>
          </w:p>
          <w:p w14:paraId="1386F3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8、产品有效期：试剂盒于冷藏温度（2～8℃）保存时，有效期不少于（可包含）12个月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3B0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551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99D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1D76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884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9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9F50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38FA9018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投标人的投标文件必须标明所投货物的品牌与参数，保证原厂正品供货。</w:t>
            </w:r>
          </w:p>
          <w:p w14:paraId="48321334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2、本项目核心产品为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乙型肝炎表面抗原诊断试剂盒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  <w:p w14:paraId="0AA07A4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3、本项目主要标的为表中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序号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乙型肝炎表面抗原诊断试剂盒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，主要标的名称、品牌、型号、数量、单价等信息将在中标结果公告中公示。</w:t>
            </w:r>
          </w:p>
          <w:p w14:paraId="48E1DB3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4、所有技术参数及要求采购人验收时将逐条核对，如发现与实际情况不符、虚假响应等，采购人有权报监管部门并追究违约责任。</w:t>
            </w:r>
          </w:p>
          <w:p w14:paraId="430CA20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5、投标人应按照招标文件要求提供证明材料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（如有）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。若投标提供了招标文件未要求的证明材料，评标委员会将不予评审。</w:t>
            </w:r>
          </w:p>
          <w:p w14:paraId="42CD47A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6、投标人提供的证明材料须清晰地反映评审内容，如因材料模糊不清，导致评标委员会无法辨认的，评标委员会可以不予认可，一切后果由投标人自行承担。</w:t>
            </w:r>
          </w:p>
          <w:p w14:paraId="0110F42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投标所有试剂产品均由同一厂家生产（由于不同品牌的酶免试剂洗涤液成分不同、不通用，全自动酶免设备同时处理四个项目无法切换洗涤液）</w:t>
            </w:r>
          </w:p>
          <w:p w14:paraId="12F65AA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、试剂盒内各种组份齐全和足量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供货时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每批试剂盒应提供批检报告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和随货提供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试剂说明书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70803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、试剂的质量技术标准必须符合国家标准。应保证试剂使用的稳定性和质量，批内、批间变异系数（CV）小于 15%，供货时随每批试剂提供精密度 CV 值。 </w:t>
            </w:r>
          </w:p>
          <w:p w14:paraId="7D2BC0B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、供货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及时、充足，所有货物须送货上门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入库。货物必须冷链运输，要有明确的温度监控设施，监控结果要可视、可记录，所有相关的运输费用由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负责承担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D2CE83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、根据采购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要求分批次供货，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如所供试剂使用有异常情况的，经采购人质控部门及中标人确认后</w:t>
            </w:r>
            <w:r>
              <w:rPr>
                <w:rFonts w:hint="eastAsia" w:ascii="宋体" w:hAnsi="宋体" w:eastAsia="宋体" w:cs="宋体"/>
                <w:color w:val="0B5FD1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需更换该批次货物；如所供试剂质量经确认不符合要求时，中标人应退换货；如所供试剂对血液检测有重大影响的，经确认后，采购人有权终止合同。</w:t>
            </w:r>
          </w:p>
          <w:p w14:paraId="4A73D24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、如在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试剂供应期间，国家或安徽省对血站试剂使用规范要求有变动或更改的，则采购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有权终止相关合同内容或部分合同内容。</w:t>
            </w:r>
          </w:p>
          <w:p w14:paraId="0EFAD3C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、本次报价应包含本项目所涉及的运输费、保险费、安装费、调试费、人工费等所有费用，采购人不再支付除合同价款以外的任何费用。</w:t>
            </w:r>
          </w:p>
          <w:p w14:paraId="2EA89F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本次采购最高投标限价：人民币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贰拾壹万玖仟陆佰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元整（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人民币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219600.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元）</w:t>
            </w:r>
          </w:p>
        </w:tc>
      </w:tr>
    </w:tbl>
    <w:p w14:paraId="02046DCF">
      <w:pPr>
        <w:pStyle w:val="3"/>
        <w:spacing w:line="360" w:lineRule="auto"/>
        <w:ind w:firstLine="472" w:firstLineChars="196"/>
        <w:rPr>
          <w:rFonts w:hint="eastAsia"/>
          <w:color w:val="auto"/>
          <w:highlight w:val="none"/>
        </w:rPr>
      </w:pPr>
    </w:p>
    <w:p w14:paraId="0D223B80">
      <w:pPr>
        <w:pStyle w:val="3"/>
        <w:spacing w:line="360" w:lineRule="auto"/>
        <w:ind w:firstLine="472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三、人员培训要求</w:t>
      </w:r>
      <w:bookmarkEnd w:id="2"/>
      <w:bookmarkEnd w:id="3"/>
    </w:p>
    <w:p w14:paraId="7168E1DB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货物安装、调试、验收合格后，中标人应对采购人的相关人员进行免费现场培训。培训内容包括基本操作、常见故障及解决办法等。</w:t>
      </w:r>
    </w:p>
    <w:p w14:paraId="7D1A75C3">
      <w:pPr>
        <w:pStyle w:val="3"/>
        <w:pageBreakBefore w:val="0"/>
        <w:kinsoku/>
        <w:overflowPunct/>
        <w:topLinePunct w:val="0"/>
        <w:bidi w:val="0"/>
        <w:snapToGrid/>
        <w:spacing w:line="360" w:lineRule="auto"/>
        <w:ind w:firstLine="472" w:firstLineChars="196"/>
        <w:textAlignment w:val="auto"/>
        <w:rPr>
          <w:color w:val="auto"/>
          <w:highlight w:val="none"/>
        </w:rPr>
      </w:pPr>
      <w:bookmarkStart w:id="4" w:name="_Toc21193"/>
      <w:bookmarkStart w:id="5" w:name="_Toc23557"/>
      <w:r>
        <w:rPr>
          <w:rFonts w:hint="eastAsia"/>
          <w:color w:val="auto"/>
          <w:highlight w:val="none"/>
        </w:rPr>
        <w:t>四、货物质量及售后服务要求</w:t>
      </w:r>
      <w:bookmarkEnd w:id="4"/>
      <w:bookmarkEnd w:id="5"/>
    </w:p>
    <w:p w14:paraId="1562EB53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787A67A7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2、保修及售后服务：依据商品的保修条款及售后服务条款，提供原厂质保，质保期按照国家规定，且不低于所供品牌向用户承诺的质保期限，招标文件另有约定的从其约定。质保期从货物验收合格后算起。</w:t>
      </w:r>
    </w:p>
    <w:p w14:paraId="740AD818">
      <w:pPr>
        <w:pStyle w:val="3"/>
        <w:pageBreakBefore w:val="0"/>
        <w:kinsoku/>
        <w:overflowPunct/>
        <w:topLinePunct w:val="0"/>
        <w:bidi w:val="0"/>
        <w:snapToGrid/>
        <w:spacing w:line="360" w:lineRule="auto"/>
        <w:ind w:firstLine="472" w:firstLineChars="196"/>
        <w:textAlignment w:val="auto"/>
        <w:rPr>
          <w:color w:val="auto"/>
          <w:highlight w:val="none"/>
        </w:rPr>
      </w:pPr>
      <w:bookmarkStart w:id="6" w:name="_Toc23093"/>
      <w:bookmarkStart w:id="7" w:name="_Toc7485"/>
      <w:r>
        <w:rPr>
          <w:rFonts w:hint="eastAsia"/>
          <w:color w:val="auto"/>
          <w:highlight w:val="none"/>
        </w:rPr>
        <w:t>五、验收</w:t>
      </w:r>
      <w:bookmarkEnd w:id="6"/>
      <w:bookmarkEnd w:id="7"/>
      <w:r>
        <w:rPr>
          <w:rFonts w:hint="eastAsia"/>
          <w:color w:val="auto"/>
          <w:highlight w:val="none"/>
        </w:rPr>
        <w:t xml:space="preserve">     </w:t>
      </w:r>
    </w:p>
    <w:p w14:paraId="267102C6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405"/>
        <w:jc w:val="left"/>
        <w:textAlignment w:val="auto"/>
      </w:pPr>
      <w:r>
        <w:rPr>
          <w:rFonts w:hint="eastAsia" w:ascii="宋体" w:hAnsi="宋体"/>
          <w:color w:val="auto"/>
          <w:szCs w:val="21"/>
          <w:highlight w:val="none"/>
        </w:rPr>
        <w:t>中标人和采购人双方共同实施验收工作，结果和验收报告经双方确认后生效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3CB37">
    <w:pPr>
      <w:pStyle w:val="7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CD85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Qbg0c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BuD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ECD85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A0Nzg2NzUzZGZjNjlmYmNlYmZhYzlhNTNiODQifQ=="/>
  </w:docVars>
  <w:rsids>
    <w:rsidRoot w:val="00000000"/>
    <w:rsid w:val="46975AD0"/>
    <w:rsid w:val="6F8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customStyle="1" w:styleId="11">
    <w:name w:val="样式3"/>
    <w:basedOn w:val="1"/>
    <w:next w:val="1"/>
    <w:uiPriority w:val="0"/>
    <w:rPr>
      <w:rFonts w:hint="eastAsia" w:ascii="Calibri" w:hAnsi="Calibri" w:eastAsia="宋体" w:cs="Times New Roman"/>
    </w:rPr>
  </w:style>
  <w:style w:type="paragraph" w:customStyle="1" w:styleId="12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2023-08-03T01:48:00Z</dcterms:created>
  <dc:creator>Administrator</dc:creator>
  <cp:lastModifiedBy>小刀</cp:lastModifiedBy>
  <dcterms:modified xsi:type="dcterms:W3CDTF">2024-06-19T09:23:24Z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11C152EF99DA41A4817E21672C4F5808_12</vt:lpwstr>
  </property>
</Properties>
</file>