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BE4B2">
      <w:pPr>
        <w:pStyle w:val="2"/>
        <w:numPr>
          <w:ilvl w:val="0"/>
          <w:numId w:val="0"/>
        </w:numPr>
        <w:jc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采购需求</w:t>
      </w:r>
    </w:p>
    <w:p w14:paraId="4A34BB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bookmarkStart w:id="0" w:name="_Toc24273"/>
      <w:r>
        <w:rPr>
          <w:rFonts w:hint="eastAsia" w:ascii="宋体" w:hAnsi="宋体"/>
          <w:b/>
          <w:bCs/>
          <w:color w:val="auto"/>
          <w:szCs w:val="21"/>
          <w:highlight w:val="none"/>
        </w:rPr>
        <w:t>1、在采购活动开始前没有获准采购进口产品而开展采购活动的，视同为拒绝采购进口产品。</w:t>
      </w:r>
    </w:p>
    <w:p w14:paraId="5E2D3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2、根据“关于印发《政府采购进口产品管理办法》的通知”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等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相关规定：下列采购需求中标注进口产品的货物均已履行相关论证手续，经核准采购进口产品，但不限制满足招标文件要求的国内产品参与竞争。未标注进口产品的货物均为拒绝采购进口产品。</w:t>
      </w:r>
    </w:p>
    <w:p w14:paraId="43CBC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3、中标人提供的货物为进口产品的，供货时须向采购人提供所投进口产品的海关报关单等证明材料。</w:t>
      </w:r>
    </w:p>
    <w:p w14:paraId="0CA28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 xml:space="preserve"> 4、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下列采购需求中：如属于《节能产品政府采购品目清单》中政府强制采购的节能产品，则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响应人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 w14:paraId="1A72E0A1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62B974C2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一、商务要求：</w:t>
      </w:r>
    </w:p>
    <w:tbl>
      <w:tblPr>
        <w:tblStyle w:val="6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391"/>
        <w:gridCol w:w="5494"/>
      </w:tblGrid>
      <w:tr w14:paraId="2E96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75" w:type="dxa"/>
            <w:vAlign w:val="center"/>
          </w:tcPr>
          <w:p w14:paraId="22D97429">
            <w:pPr>
              <w:pStyle w:val="4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391" w:type="dxa"/>
            <w:vAlign w:val="center"/>
          </w:tcPr>
          <w:p w14:paraId="3205B225">
            <w:pPr>
              <w:pStyle w:val="4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  <w:p w14:paraId="4AC974C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494" w:type="dxa"/>
            <w:vAlign w:val="center"/>
          </w:tcPr>
          <w:p w14:paraId="46D7D949">
            <w:pPr>
              <w:pStyle w:val="4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378F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75" w:type="dxa"/>
            <w:vAlign w:val="center"/>
          </w:tcPr>
          <w:p w14:paraId="4E7E1D8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391" w:type="dxa"/>
            <w:vAlign w:val="center"/>
          </w:tcPr>
          <w:p w14:paraId="14A7DDC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5494" w:type="dxa"/>
            <w:vAlign w:val="center"/>
          </w:tcPr>
          <w:p w14:paraId="1401B313">
            <w:pPr>
              <w:spacing w:line="360" w:lineRule="auto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验收合格后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付清。</w:t>
            </w:r>
          </w:p>
          <w:p w14:paraId="26DD71E8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2、如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供应商为中小微企业，合同签订生效后先支付合同金额的40%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预付款，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在预付款支付之前，中标人须向采购人提供同等金额的预付款保函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剩余合同价款在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验收合格后付清。</w:t>
            </w:r>
          </w:p>
        </w:tc>
      </w:tr>
      <w:tr w14:paraId="5565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5" w:type="dxa"/>
            <w:vAlign w:val="center"/>
          </w:tcPr>
          <w:p w14:paraId="46D3555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391" w:type="dxa"/>
            <w:vAlign w:val="center"/>
          </w:tcPr>
          <w:p w14:paraId="3DE680A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供货及安装地点</w:t>
            </w:r>
          </w:p>
        </w:tc>
        <w:tc>
          <w:tcPr>
            <w:tcW w:w="5494" w:type="dxa"/>
            <w:vAlign w:val="center"/>
          </w:tcPr>
          <w:p w14:paraId="34056E9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安庆红十字中心血站</w:t>
            </w:r>
          </w:p>
        </w:tc>
      </w:tr>
      <w:tr w14:paraId="3CA8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5" w:type="dxa"/>
            <w:vAlign w:val="center"/>
          </w:tcPr>
          <w:p w14:paraId="250FAF9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391" w:type="dxa"/>
            <w:vAlign w:val="center"/>
          </w:tcPr>
          <w:p w14:paraId="278D94B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供货期限</w:t>
            </w:r>
          </w:p>
        </w:tc>
        <w:tc>
          <w:tcPr>
            <w:tcW w:w="5494" w:type="dxa"/>
            <w:vAlign w:val="center"/>
          </w:tcPr>
          <w:p w14:paraId="25698AF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合同签字生效后180日历天内分批供货，接采购人通知后 15个日历天内完成该批供货。</w:t>
            </w:r>
          </w:p>
        </w:tc>
      </w:tr>
      <w:tr w14:paraId="2BA8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5" w:type="dxa"/>
            <w:vAlign w:val="center"/>
          </w:tcPr>
          <w:p w14:paraId="5C68EFE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391" w:type="dxa"/>
            <w:vAlign w:val="center"/>
          </w:tcPr>
          <w:p w14:paraId="408EE8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商品包装要求</w:t>
            </w:r>
          </w:p>
        </w:tc>
        <w:tc>
          <w:tcPr>
            <w:tcW w:w="5494" w:type="dxa"/>
            <w:vAlign w:val="center"/>
          </w:tcPr>
          <w:p w14:paraId="59FE9C8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除另有约定外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供应商交付全部货物的包装要求严格按照国家强制标准执行。</w:t>
            </w:r>
          </w:p>
        </w:tc>
      </w:tr>
    </w:tbl>
    <w:p w14:paraId="70091B2A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380E5769">
      <w:pPr>
        <w:pStyle w:val="3"/>
        <w:ind w:firstLine="472" w:firstLineChars="196"/>
        <w:rPr>
          <w:rFonts w:hAnsi="宋体"/>
          <w:bCs/>
          <w:color w:val="auto"/>
          <w:szCs w:val="24"/>
          <w:highlight w:val="none"/>
        </w:rPr>
      </w:pPr>
      <w:bookmarkStart w:id="1" w:name="_Toc24745"/>
      <w:r>
        <w:rPr>
          <w:rFonts w:hint="eastAsia" w:hAnsi="宋体"/>
          <w:bCs/>
          <w:color w:val="auto"/>
          <w:szCs w:val="24"/>
          <w:highlight w:val="none"/>
        </w:rPr>
        <w:t>二、技术要求一览表</w:t>
      </w:r>
      <w:bookmarkEnd w:id="0"/>
      <w:bookmarkEnd w:id="1"/>
    </w:p>
    <w:tbl>
      <w:tblPr>
        <w:tblStyle w:val="6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40"/>
        <w:gridCol w:w="4227"/>
        <w:gridCol w:w="791"/>
        <w:gridCol w:w="845"/>
        <w:gridCol w:w="914"/>
        <w:gridCol w:w="1004"/>
      </w:tblGrid>
      <w:tr w14:paraId="5629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7F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7E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4D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招标技术参数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95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EA4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F7F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所属行业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FA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4CB7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8C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2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雨伞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E2C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1）三折晴雨伞、高密碰击布、聚酯纤维；</w:t>
            </w:r>
          </w:p>
          <w:p w14:paraId="46B3A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2）伞骨长度≥64cm、伞面展开直径≥112cm、3）伞面弧度长度≥128cm；</w:t>
            </w:r>
          </w:p>
          <w:p w14:paraId="48FC99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4）伞骨材料为钢骨骨架；</w:t>
            </w:r>
          </w:p>
          <w:p w14:paraId="18A70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5）伞面需印宣传字和宣传图案、本布套包装、多色可选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EFE2"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  <w:p w14:paraId="3C6E6C7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32E9">
            <w:pPr>
              <w:pStyle w:val="9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2EF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A5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水杯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8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1）高硼硅玻璃材料、双层玻璃耐热防烫；</w:t>
            </w:r>
          </w:p>
          <w:p w14:paraId="117FB9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2）净重≥355g、容量≥350ml、杯高≥200mm、圈口尺寸≥64mm；</w:t>
            </w:r>
          </w:p>
          <w:p w14:paraId="2AF13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3）杯盖采用PP材质、创意设计、带尼龙提绳；</w:t>
            </w:r>
          </w:p>
          <w:p w14:paraId="20A706A0">
            <w:pPr>
              <w:pStyle w:val="9"/>
              <w:spacing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4）食品级硅胶密封圈、安全无异味、耐高温抗老化；</w:t>
            </w:r>
          </w:p>
          <w:p w14:paraId="71FFE2B2">
            <w:pPr>
              <w:pStyle w:val="9"/>
              <w:spacing w:line="360" w:lineRule="auto"/>
              <w:ind w:left="0" w:leftChars="0" w:firstLine="420" w:firstLineChars="200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）杯身需印宣传字和宣传图案、独立包装、多色可选。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FDE1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EDF9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D09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1C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C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毛巾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D5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1）纯棉加厚面料、一等品等级、图案为卡通或动漫或纯色均可；</w:t>
            </w:r>
          </w:p>
          <w:p w14:paraId="0DDEA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2）毛巾长度≥70cm（长）、毛巾宽度≥34cm（宽）；</w:t>
            </w:r>
          </w:p>
          <w:p w14:paraId="2975D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3）产品（含包装）净重量≥0.3千克、单条毛巾净重量≥0.1千克</w:t>
            </w:r>
          </w:p>
          <w:p w14:paraId="4D5C12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4）2条盒装、多色可选；</w:t>
            </w:r>
          </w:p>
          <w:p w14:paraId="45E834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5）毛巾盒需印制宣传字和宣传图案，使用透明不粘胶即时贴。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6BFA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C949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38A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5DFE7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12B92D84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投标人的投标文件必须标明所投货物的品牌与参数，保证原厂正品供货。</w:t>
            </w:r>
          </w:p>
          <w:p w14:paraId="12D25C22">
            <w:pPr>
              <w:pStyle w:val="3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本项目核心产品为</w:t>
            </w:r>
            <w:r>
              <w:rPr>
                <w:rFonts w:hint="eastAsia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“</w:t>
            </w:r>
            <w:r>
              <w:rPr>
                <w:rFonts w:hint="eastAsia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雨伞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”。</w:t>
            </w:r>
          </w:p>
          <w:p w14:paraId="56364B94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本项目主要标的为表中序号为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“</w:t>
            </w:r>
            <w:r>
              <w:rPr>
                <w:rFonts w:hint="eastAsia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雨伞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，主要标的名称、品牌、型号、数量、单价等信息将在中标结果公告中公示。</w:t>
            </w:r>
          </w:p>
          <w:p w14:paraId="43F4479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4、所有技术参数及要求采购人验收时将逐条核对，如发现与实际情况不符、虚假响应等，采购人有权报监管部门并追究违约责任。</w:t>
            </w:r>
          </w:p>
          <w:p w14:paraId="0E095D92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5、投标人应按照招标文件要求提供证明材料。若投标提供了招标文件未要求的证明材料，评标委员会将不予评审。</w:t>
            </w:r>
          </w:p>
          <w:p w14:paraId="60FA7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-1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投标人提供的证明材料须清晰地反映评审内容，如因材料模糊不清，导致评标委员会无法辨认的，评标委员会可以不予认可，一切后果由投标人自行承担。</w:t>
            </w:r>
          </w:p>
          <w:p w14:paraId="0368B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-1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7、本次采购最高投标限价：人民币叁拾万壹仟元整（人民币301000.00元）</w:t>
            </w:r>
          </w:p>
        </w:tc>
      </w:tr>
    </w:tbl>
    <w:p w14:paraId="36ED429E">
      <w:pPr>
        <w:pStyle w:val="3"/>
        <w:ind w:firstLine="472" w:firstLineChars="196"/>
        <w:rPr>
          <w:color w:val="auto"/>
          <w:highlight w:val="none"/>
        </w:rPr>
      </w:pPr>
      <w:bookmarkStart w:id="2" w:name="_Toc4579"/>
      <w:bookmarkStart w:id="3" w:name="_Toc15427"/>
      <w:r>
        <w:rPr>
          <w:rFonts w:hint="eastAsia"/>
          <w:color w:val="auto"/>
          <w:highlight w:val="none"/>
        </w:rPr>
        <w:t>三、人员培训要求</w:t>
      </w:r>
      <w:bookmarkEnd w:id="2"/>
      <w:bookmarkEnd w:id="3"/>
    </w:p>
    <w:p w14:paraId="2F8AC8CF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货物安装、调试、验收合格后，中标人应对采购人的相关人员进行免费现场培训。培训内容包括基本操作、保养维修、常见故障及解决办法等。</w:t>
      </w:r>
    </w:p>
    <w:p w14:paraId="07AA83A1">
      <w:pPr>
        <w:pStyle w:val="3"/>
        <w:pageBreakBefore w:val="0"/>
        <w:kinsoku/>
        <w:overflowPunct/>
        <w:topLinePunct w:val="0"/>
        <w:bidi w:val="0"/>
        <w:snapToGrid/>
        <w:spacing w:line="440" w:lineRule="exact"/>
        <w:ind w:firstLine="472" w:firstLineChars="196"/>
        <w:textAlignment w:val="auto"/>
        <w:rPr>
          <w:color w:val="auto"/>
          <w:highlight w:val="none"/>
        </w:rPr>
      </w:pPr>
      <w:bookmarkStart w:id="4" w:name="_Toc21193"/>
      <w:bookmarkStart w:id="5" w:name="_Toc23557"/>
      <w:r>
        <w:rPr>
          <w:rFonts w:hint="eastAsia"/>
          <w:color w:val="auto"/>
          <w:highlight w:val="none"/>
        </w:rPr>
        <w:t>四、货物质量及售后服务要求</w:t>
      </w:r>
      <w:bookmarkEnd w:id="4"/>
      <w:bookmarkEnd w:id="5"/>
    </w:p>
    <w:p w14:paraId="5C5FE3B5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 w14:paraId="2EA459C9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2、保修及售后服务：依据商品的保修条款及售后服务条款，提供原厂质保，质保期按照国家规定，且不低于所供品牌向用户承诺的质保期限，招标文件另有约定的从其约定。质保期从货物验收合格后算起。</w:t>
      </w:r>
    </w:p>
    <w:p w14:paraId="74C0004D">
      <w:pPr>
        <w:pStyle w:val="3"/>
        <w:pageBreakBefore w:val="0"/>
        <w:kinsoku/>
        <w:overflowPunct/>
        <w:topLinePunct w:val="0"/>
        <w:bidi w:val="0"/>
        <w:snapToGrid/>
        <w:spacing w:line="440" w:lineRule="exact"/>
        <w:ind w:firstLine="472" w:firstLineChars="196"/>
        <w:textAlignment w:val="auto"/>
        <w:rPr>
          <w:color w:val="auto"/>
          <w:highlight w:val="none"/>
        </w:rPr>
      </w:pPr>
      <w:bookmarkStart w:id="6" w:name="_Toc23093"/>
      <w:bookmarkStart w:id="7" w:name="_Toc7485"/>
      <w:r>
        <w:rPr>
          <w:rFonts w:hint="eastAsia"/>
          <w:color w:val="auto"/>
          <w:highlight w:val="none"/>
        </w:rPr>
        <w:t>五、验收</w:t>
      </w:r>
      <w:bookmarkEnd w:id="6"/>
      <w:bookmarkEnd w:id="7"/>
      <w:r>
        <w:rPr>
          <w:rFonts w:hint="eastAsia"/>
          <w:color w:val="auto"/>
          <w:highlight w:val="none"/>
        </w:rPr>
        <w:t xml:space="preserve">     </w:t>
      </w:r>
    </w:p>
    <w:p w14:paraId="34E7A5CA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ind w:firstLine="405"/>
        <w:jc w:val="left"/>
        <w:textAlignment w:val="auto"/>
      </w:pPr>
      <w:r>
        <w:rPr>
          <w:rFonts w:hint="eastAsia" w:ascii="宋体" w:hAnsi="宋体"/>
          <w:color w:val="auto"/>
          <w:szCs w:val="21"/>
          <w:highlight w:val="none"/>
        </w:rPr>
        <w:t xml:space="preserve"> 中标人和采购人双方共同实施验收工作，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如验收时产品的包装或产品有破损的，成交人应及时的更换，</w:t>
      </w:r>
      <w:r>
        <w:rPr>
          <w:rFonts w:hint="eastAsia" w:ascii="宋体" w:hAnsi="宋体"/>
          <w:color w:val="auto"/>
          <w:szCs w:val="21"/>
          <w:highlight w:val="none"/>
        </w:rPr>
        <w:t>结果和验收报告经双方确认后生效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  <w:bookmarkStart w:id="8" w:name="_GoBack"/>
      <w:bookmarkEnd w:id="8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6B0A2">
    <w:pPr>
      <w:pStyle w:val="5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4464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Qbg0c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NBuD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84464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23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594B2"/>
    <w:multiLevelType w:val="singleLevel"/>
    <w:tmpl w:val="284594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TA0Nzg2NzUzZGZjNjlmYmNlYmZhYzlhNTNiODQifQ=="/>
  </w:docVars>
  <w:rsids>
    <w:rsidRoot w:val="00000000"/>
    <w:rsid w:val="57D947C9"/>
    <w:rsid w:val="6F8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样式3"/>
    <w:basedOn w:val="1"/>
    <w:next w:val="1"/>
    <w:qFormat/>
    <w:uiPriority w:val="0"/>
    <w:rPr>
      <w:rFonts w:hint="eastAsia" w:ascii="Calibri" w:hAnsi="Calibri" w:eastAsia="宋体" w:cs="Times New Roman"/>
    </w:rPr>
  </w:style>
  <w:style w:type="paragraph" w:customStyle="1" w:styleId="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2023-08-03T01:48:00Z</dcterms:created>
  <dc:creator>Administrator</dc:creator>
  <cp:lastModifiedBy>小刀</cp:lastModifiedBy>
  <dcterms:modified xsi:type="dcterms:W3CDTF">2024-06-20T09:07:08Z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11C152EF99DA41A4817E21672C4F5808_12</vt:lpwstr>
  </property>
</Properties>
</file>