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4DF9D">
      <w:pPr>
        <w:jc w:val="center"/>
        <w:rPr>
          <w:rFonts w:ascii="宋体" w:cs="宋体"/>
          <w:b/>
          <w:bCs/>
          <w:snapToGrid w:val="0"/>
          <w:color w:val="auto"/>
          <w:kern w:val="0"/>
          <w:sz w:val="32"/>
          <w:szCs w:val="32"/>
          <w:highlight w:val="none"/>
        </w:rPr>
      </w:pPr>
      <w:r>
        <w:rPr>
          <w:rFonts w:hint="eastAsia" w:ascii="宋体" w:hAnsi="宋体" w:cs="宋体"/>
          <w:b/>
          <w:bCs/>
          <w:color w:val="auto"/>
          <w:sz w:val="32"/>
          <w:szCs w:val="32"/>
          <w:highlight w:val="none"/>
          <w:lang w:val="zh-CN"/>
        </w:rPr>
        <w:t>采购需求</w:t>
      </w:r>
      <w:bookmarkStart w:id="0" w:name="_GoBack"/>
      <w:bookmarkEnd w:id="0"/>
    </w:p>
    <w:p w14:paraId="6C60BED6">
      <w:pPr>
        <w:pStyle w:val="2"/>
        <w:numPr>
          <w:ilvl w:val="0"/>
          <w:numId w:val="0"/>
        </w:numPr>
        <w:spacing w:line="360" w:lineRule="auto"/>
        <w:ind w:firstLine="422" w:firstLineChars="200"/>
        <w:rPr>
          <w:rFonts w:hint="eastAsia" w:ascii="宋体" w:hAnsi="Times New Roman" w:eastAsia="宋体" w:cs="Times New Roman"/>
          <w:b/>
          <w:bCs/>
          <w:color w:val="auto"/>
          <w:sz w:val="21"/>
          <w:szCs w:val="16"/>
          <w:highlight w:val="none"/>
          <w:lang w:val="en-US" w:eastAsia="zh-CN"/>
        </w:rPr>
      </w:pPr>
      <w:r>
        <w:rPr>
          <w:rFonts w:hint="eastAsia"/>
          <w:b/>
          <w:bCs/>
          <w:color w:val="auto"/>
          <w:sz w:val="21"/>
          <w:szCs w:val="16"/>
          <w:highlight w:val="none"/>
          <w:lang w:val="en-US" w:eastAsia="zh-CN"/>
        </w:rPr>
        <w:t>1.为鼓励不同品牌的充分竞争，如某货物的某技术参数或要求属于个别品牌专有，则该技术参数及要求不具有限制性，投标人</w:t>
      </w:r>
      <w:r>
        <w:rPr>
          <w:rFonts w:hint="eastAsia" w:ascii="宋体" w:hAnsi="Times New Roman" w:eastAsia="宋体" w:cs="Times New Roman"/>
          <w:b/>
          <w:bCs/>
          <w:color w:val="auto"/>
          <w:sz w:val="21"/>
          <w:szCs w:val="16"/>
          <w:highlight w:val="none"/>
          <w:lang w:val="en-US" w:eastAsia="zh-CN"/>
        </w:rPr>
        <w:t>可对该参数或要求进行适当调整，并应当说明调整的理由，且该调整须经评审小组审核认可。</w:t>
      </w:r>
    </w:p>
    <w:p w14:paraId="39B70D56">
      <w:pPr>
        <w:pStyle w:val="6"/>
        <w:spacing w:line="360" w:lineRule="auto"/>
        <w:ind w:firstLine="422" w:firstLineChars="200"/>
        <w:rPr>
          <w:rFonts w:hint="eastAsia" w:ascii="宋体" w:hAnsi="宋体" w:eastAsia="宋体" w:cs="宋体"/>
          <w:b/>
          <w:bCs/>
          <w:color w:val="auto"/>
          <w:highlight w:val="none"/>
        </w:rPr>
      </w:pPr>
      <w:r>
        <w:rPr>
          <w:rFonts w:hint="eastAsia" w:ascii="宋体" w:hAnsi="Times New Roman" w:eastAsia="宋体" w:cs="Times New Roman"/>
          <w:b/>
          <w:bCs/>
          <w:color w:val="auto"/>
          <w:sz w:val="21"/>
          <w:szCs w:val="16"/>
          <w:highlight w:val="none"/>
          <w:lang w:val="en-US" w:eastAsia="zh-CN"/>
        </w:rPr>
        <w:t>2.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5974CBF8">
      <w:pPr>
        <w:pStyle w:val="6"/>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一、货物需求一览表</w:t>
      </w:r>
    </w:p>
    <w:tbl>
      <w:tblPr>
        <w:tblStyle w:val="9"/>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417"/>
        <w:gridCol w:w="5782"/>
        <w:gridCol w:w="996"/>
        <w:gridCol w:w="1129"/>
      </w:tblGrid>
      <w:tr w14:paraId="345F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14:paraId="2DE27A8B">
            <w:pPr>
              <w:pStyle w:val="8"/>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17" w:type="dxa"/>
            <w:shd w:val="clear" w:color="auto" w:fill="auto"/>
            <w:vAlign w:val="center"/>
          </w:tcPr>
          <w:p w14:paraId="119ABBD7">
            <w:pPr>
              <w:pStyle w:val="8"/>
              <w:spacing w:line="24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货物名称</w:t>
            </w:r>
          </w:p>
        </w:tc>
        <w:tc>
          <w:tcPr>
            <w:tcW w:w="5782" w:type="dxa"/>
            <w:shd w:val="clear" w:color="auto" w:fill="auto"/>
            <w:vAlign w:val="center"/>
          </w:tcPr>
          <w:p w14:paraId="30BE05B3">
            <w:pPr>
              <w:pStyle w:val="8"/>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996" w:type="dxa"/>
            <w:shd w:val="clear" w:color="auto" w:fill="auto"/>
            <w:vAlign w:val="center"/>
          </w:tcPr>
          <w:p w14:paraId="0F3C9AAC">
            <w:pPr>
              <w:pStyle w:val="8"/>
              <w:spacing w:line="24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拟采购</w:t>
            </w:r>
          </w:p>
          <w:p w14:paraId="1B8B8538">
            <w:pPr>
              <w:pStyle w:val="8"/>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129" w:type="dxa"/>
            <w:shd w:val="clear" w:color="auto" w:fill="auto"/>
            <w:vAlign w:val="center"/>
          </w:tcPr>
          <w:p w14:paraId="5C2BBDA1">
            <w:pPr>
              <w:pStyle w:val="8"/>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单价最高限价</w:t>
            </w:r>
          </w:p>
        </w:tc>
      </w:tr>
      <w:tr w14:paraId="5136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shd w:val="clear" w:color="auto" w:fill="auto"/>
            <w:vAlign w:val="center"/>
          </w:tcPr>
          <w:p w14:paraId="57F1CC90">
            <w:pPr>
              <w:widowControl/>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417" w:type="dxa"/>
            <w:shd w:val="clear" w:color="auto" w:fill="auto"/>
            <w:vAlign w:val="center"/>
          </w:tcPr>
          <w:p w14:paraId="7FEED4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vertAlign w:val="baseline"/>
                <w:lang w:val="en-US" w:eastAsia="zh-CN"/>
              </w:rPr>
              <w:t>一次性真空采血管（核酸检测专用）</w:t>
            </w:r>
          </w:p>
        </w:tc>
        <w:tc>
          <w:tcPr>
            <w:tcW w:w="5782" w:type="dxa"/>
            <w:shd w:val="clear" w:color="auto" w:fill="auto"/>
            <w:vAlign w:val="center"/>
          </w:tcPr>
          <w:p w14:paraId="4637D20B">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firstLine="210" w:firstLineChars="1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★1、容量5ml，13×100mm，能适用采购人现有的脱盖机（珠海倍健KG-12L）和核酸检测系统（罗氏、浩源）兼容，真空管血液标本定量精确，方便工作人员操作；</w:t>
            </w:r>
          </w:p>
          <w:p w14:paraId="509C78ED">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管盖设计：管盖采用双层安全头盖设计，防渗漏，外层头盖包裹内层胶塞，可避免手工开盖时胶塞内外表面附着血样污染双手。同时胶塞针头穿刺处向内凹陷，防止穿刺时血样外溅。胶塞凹型设计，开启方头盖胶塞采用合成丁基橡胶，性质稳定，不会和血液成分发生交换或其他反应，胶塞不掉屑；</w:t>
            </w:r>
          </w:p>
          <w:p w14:paraId="615E73E5">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firstLine="210" w:firstLineChars="1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★3、无菌：核酸检测管经辐照灭菌，管内壁无菌去离子水冲洗，可用于RNA和DNA检测；</w:t>
            </w:r>
          </w:p>
          <w:p w14:paraId="383DAC7C">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firstLine="210" w:firstLineChars="1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★4、冻存性能：采血离心后直接置-20℃和-70℃冷冻保存，采血管完好，未发生破裂变形，管内样本保存完好。复溶无溶血；</w:t>
            </w:r>
          </w:p>
          <w:p w14:paraId="3087285D">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firstLine="210" w:firstLineChars="1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★5、采血管强度：采血管纵轴方向能承受最小3000g的离心力加速度，无断裂、塌陷、破裂或其它可见缺陷；</w:t>
            </w:r>
          </w:p>
          <w:p w14:paraId="17812887">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6、符合国际认可真空采血系统标准，以便实验室接受认证；</w:t>
            </w:r>
          </w:p>
          <w:p w14:paraId="072D40C4">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7、真空管血液标本定量精确，方便护士操作，经过该试管离心分离出未稀释的血浆，可用于分子诊断检验法；</w:t>
            </w:r>
          </w:p>
          <w:p w14:paraId="1D7E12F8">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8、真空管需配有安全头盖，胶塞在保证严密真空的前提下有合适的软度，不易造成仪器穿刺针损伤；</w:t>
            </w:r>
          </w:p>
          <w:p w14:paraId="5CE9BBE6">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9、采用添加剂为EDTA-K2/分离胶。其中EDTA-K2的浓度为 1.8mg/ml±10%，分离胶比重1.04～1.05，无气泡、无负压不足现象；</w:t>
            </w:r>
          </w:p>
          <w:p w14:paraId="3FB750A3">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firstLine="210" w:firstLineChars="1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★10、抽吸体积：采血管预置真空，其抽吸体积为标示体积±10%。5ml核酸检测管使用13×100mm规格的塑料管，生产时真空度设置在5.5ml左右，实际使用时采血量在5.5ml左右；</w:t>
            </w:r>
          </w:p>
          <w:p w14:paraId="02DE3F18">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11、采血管材质：核酸检测管采用聚对苯二甲酸乙二醇酯（PET）材质，稳定性高、透明度好、无毒无味、卫生安全性好；</w:t>
            </w:r>
          </w:p>
          <w:p w14:paraId="165FBE48">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12、密封性：试管和头帽胶塞间的密封性好，具备良好的保持真空的特性，能够准确预量真空，可准确控制血液的抽取量，真空度误差在±10%范围内；</w:t>
            </w:r>
          </w:p>
          <w:p w14:paraId="0DED689D">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firstLine="210" w:firstLineChars="1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u w:val="none"/>
                <w:lang w:val="en-US" w:eastAsia="zh-CN"/>
              </w:rPr>
              <w:t>★13、管内使用含惰性分离胶的乙二胺四乙酸二钾（EDTA-K2），抗凝剂采用冻干喷雾技术均匀喷涂在采血管内壁，抗凝剂的添加量满足抗凝要求；且应经过性能验证，包括采血管材质耐低温性能、惰性分离胶耐低温性能。</w:t>
            </w:r>
          </w:p>
        </w:tc>
        <w:tc>
          <w:tcPr>
            <w:tcW w:w="996" w:type="dxa"/>
            <w:shd w:val="clear" w:color="auto" w:fill="auto"/>
            <w:vAlign w:val="center"/>
          </w:tcPr>
          <w:p w14:paraId="7EC5AE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0"/>
                <w:sz w:val="21"/>
                <w:szCs w:val="21"/>
                <w:highlight w:val="none"/>
                <w:lang w:val="en-US" w:bidi="ar"/>
              </w:rPr>
            </w:pPr>
            <w:r>
              <w:rPr>
                <w:rFonts w:hint="eastAsia" w:ascii="宋体" w:hAnsi="宋体" w:eastAsia="宋体" w:cs="宋体"/>
                <w:b w:val="0"/>
                <w:bCs w:val="0"/>
                <w:color w:val="auto"/>
                <w:sz w:val="21"/>
                <w:szCs w:val="21"/>
                <w:highlight w:val="none"/>
                <w:vertAlign w:val="baseline"/>
                <w:lang w:val="en-US" w:eastAsia="zh-CN"/>
              </w:rPr>
              <w:t>42000</w:t>
            </w:r>
            <w:r>
              <w:rPr>
                <w:rFonts w:hint="eastAsia" w:ascii="宋体" w:hAnsi="宋体" w:cs="宋体"/>
                <w:b w:val="0"/>
                <w:bCs w:val="0"/>
                <w:color w:val="auto"/>
                <w:sz w:val="21"/>
                <w:szCs w:val="21"/>
                <w:highlight w:val="none"/>
                <w:vertAlign w:val="baseline"/>
                <w:lang w:val="en-US" w:eastAsia="zh-CN"/>
              </w:rPr>
              <w:t>个</w:t>
            </w:r>
          </w:p>
        </w:tc>
        <w:tc>
          <w:tcPr>
            <w:tcW w:w="1129" w:type="dxa"/>
            <w:shd w:val="clear" w:color="auto" w:fill="auto"/>
            <w:vAlign w:val="center"/>
          </w:tcPr>
          <w:p w14:paraId="11C3AC46">
            <w:pPr>
              <w:widowControl/>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vertAlign w:val="baseline"/>
                <w:lang w:val="en-US" w:eastAsia="zh-CN"/>
              </w:rPr>
              <w:t>2.5元/个</w:t>
            </w:r>
          </w:p>
        </w:tc>
      </w:tr>
      <w:tr w14:paraId="491D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8" w:type="dxa"/>
            <w:gridSpan w:val="5"/>
            <w:shd w:val="clear" w:color="auto" w:fill="auto"/>
            <w:vAlign w:val="center"/>
          </w:tcPr>
          <w:p w14:paraId="10CB4B12">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bCs/>
                <w:color w:val="auto"/>
                <w:sz w:val="21"/>
                <w:szCs w:val="21"/>
                <w:highlight w:val="none"/>
                <w:u w:val="none"/>
                <w:lang w:val="en-US" w:eastAsia="zh-CN"/>
              </w:rPr>
              <w:t>备注：标★号项属于实质性要求，不满足作无效标处理。</w:t>
            </w:r>
          </w:p>
        </w:tc>
      </w:tr>
    </w:tbl>
    <w:p w14:paraId="2B43FE52">
      <w:pPr>
        <w:widowControl/>
        <w:spacing w:line="360"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w:t>
      </w: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eastAsia="zh-CN"/>
        </w:rPr>
        <w:t>服务期</w:t>
      </w:r>
    </w:p>
    <w:p w14:paraId="689CED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合同签订生效之后，服务期1年。为了保障服务的延续性，服务周期采取1+1+1模式，即服务1年期满后，经采购人考核合格，且双方需求没有变化，可以续签一年，最多续签两次。</w:t>
      </w:r>
      <w:r>
        <w:rPr>
          <w:rFonts w:hint="eastAsia" w:ascii="宋体" w:hAnsi="宋体" w:eastAsia="宋体" w:cs="宋体"/>
          <w:color w:val="auto"/>
          <w:szCs w:val="21"/>
          <w:highlight w:val="none"/>
          <w:lang w:val="zh-CN"/>
        </w:rPr>
        <w:t xml:space="preserve"> </w:t>
      </w:r>
    </w:p>
    <w:p w14:paraId="3F8418AB">
      <w:pPr>
        <w:widowControl/>
        <w:spacing w:line="360" w:lineRule="auto"/>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三、质量要求</w:t>
      </w:r>
    </w:p>
    <w:p w14:paraId="244F8B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提供的货物必须完全符合国家规定的质量标准和相关行业标准，均为厂家全新、原装、正宗产品，并完全符合招标文件规定的质量、规格和技术参数的要求。</w:t>
      </w:r>
    </w:p>
    <w:p w14:paraId="070A582D">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四、质保期要求</w:t>
      </w:r>
    </w:p>
    <w:p w14:paraId="3C6E06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质保期需执行厂家质保，产品生产日期要求近期（距离有效期或使用期限到期时间不得超过三分之一时间），如发现有接近失效期的产品，</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应三天内更换成近期产品。</w:t>
      </w:r>
    </w:p>
    <w:p w14:paraId="72A24F6D">
      <w:pPr>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五、</w:t>
      </w:r>
      <w:r>
        <w:rPr>
          <w:rFonts w:hint="eastAsia" w:ascii="宋体" w:hAnsi="宋体" w:eastAsia="宋体" w:cs="宋体"/>
          <w:b/>
          <w:bCs/>
          <w:color w:val="auto"/>
          <w:kern w:val="0"/>
          <w:szCs w:val="21"/>
          <w:highlight w:val="none"/>
          <w:lang w:val="en-US" w:eastAsia="zh-CN"/>
        </w:rPr>
        <w:t>供货及</w:t>
      </w:r>
      <w:r>
        <w:rPr>
          <w:rFonts w:hint="eastAsia" w:ascii="宋体" w:hAnsi="宋体" w:eastAsia="宋体" w:cs="宋体"/>
          <w:b/>
          <w:bCs/>
          <w:color w:val="auto"/>
          <w:kern w:val="0"/>
          <w:szCs w:val="21"/>
          <w:highlight w:val="none"/>
        </w:rPr>
        <w:t>售后服务要求</w:t>
      </w:r>
    </w:p>
    <w:p w14:paraId="5BF43E5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接到</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供货通知，根据</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通知的规格型号和数量按计划送货，按照</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要求送至指定地点，负责运输。</w:t>
      </w:r>
    </w:p>
    <w:p w14:paraId="5D0E1D0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采购计划进行供货，不允许超计划供货，超出计划的数量，</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不予验收入库，由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无条件带回。</w:t>
      </w:r>
    </w:p>
    <w:p w14:paraId="3A7CE2C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所投的品牌货物在使用过程中出现质量和使用问题，</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有权要求更换，直至</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满意，且不再另行支付任何费用。</w:t>
      </w:r>
    </w:p>
    <w:p w14:paraId="08DCE2A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实际需求进行供货，</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须无条件满足</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需求，确保供货质量并及时供货。</w:t>
      </w:r>
    </w:p>
    <w:p w14:paraId="011063AC">
      <w:pPr>
        <w:widowControl/>
        <w:spacing w:line="360" w:lineRule="auto"/>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六</w:t>
      </w:r>
      <w:r>
        <w:rPr>
          <w:rFonts w:hint="eastAsia" w:ascii="宋体" w:hAnsi="宋体" w:eastAsia="宋体" w:cs="宋体"/>
          <w:b/>
          <w:bCs/>
          <w:color w:val="auto"/>
          <w:szCs w:val="21"/>
          <w:highlight w:val="none"/>
          <w:lang w:val="zh-CN"/>
        </w:rPr>
        <w:t>、报价要求</w:t>
      </w:r>
    </w:p>
    <w:p w14:paraId="0235C63A">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snapToGrid w:val="0"/>
          <w:color w:val="auto"/>
          <w:szCs w:val="21"/>
          <w:highlight w:val="none"/>
          <w:lang w:val="en-US" w:eastAsia="zh-CN"/>
        </w:rPr>
        <w:t>投标人</w:t>
      </w:r>
      <w:r>
        <w:rPr>
          <w:rFonts w:hint="eastAsia" w:ascii="宋体" w:hAnsi="宋体" w:eastAsia="宋体" w:cs="宋体"/>
          <w:snapToGrid w:val="0"/>
          <w:color w:val="auto"/>
          <w:szCs w:val="21"/>
          <w:highlight w:val="none"/>
        </w:rPr>
        <w:t>按</w:t>
      </w:r>
      <w:r>
        <w:rPr>
          <w:rFonts w:hint="eastAsia" w:ascii="宋体" w:hAnsi="宋体" w:eastAsia="宋体" w:cs="宋体"/>
          <w:snapToGrid w:val="0"/>
          <w:color w:val="auto"/>
          <w:szCs w:val="21"/>
          <w:highlight w:val="none"/>
          <w:lang w:val="en-US" w:eastAsia="zh-CN"/>
        </w:rPr>
        <w:t>总价</w:t>
      </w:r>
      <w:r>
        <w:rPr>
          <w:rFonts w:hint="eastAsia" w:ascii="宋体" w:hAnsi="宋体" w:eastAsia="宋体" w:cs="宋体"/>
          <w:snapToGrid w:val="0"/>
          <w:color w:val="auto"/>
          <w:szCs w:val="21"/>
          <w:highlight w:val="none"/>
        </w:rPr>
        <w:t>进行报价，</w:t>
      </w:r>
      <w:r>
        <w:rPr>
          <w:rFonts w:hint="eastAsia" w:ascii="宋体" w:hAnsi="宋体" w:eastAsia="宋体" w:cs="宋体"/>
          <w:bCs/>
          <w:snapToGrid w:val="0"/>
          <w:color w:val="auto"/>
          <w:szCs w:val="21"/>
          <w:highlight w:val="none"/>
        </w:rPr>
        <w:t>其单价</w:t>
      </w:r>
      <w:r>
        <w:rPr>
          <w:rFonts w:hint="eastAsia" w:ascii="宋体" w:hAnsi="宋体" w:eastAsia="宋体" w:cs="宋体"/>
          <w:color w:val="auto"/>
          <w:szCs w:val="21"/>
          <w:highlight w:val="none"/>
        </w:rPr>
        <w:t>报价不得超过单价最高限价。报价应包含产品费用、运费(多次分批量送货，含装卸力资）、税费、</w:t>
      </w:r>
      <w:r>
        <w:rPr>
          <w:rFonts w:hint="eastAsia" w:ascii="宋体" w:hAnsi="宋体" w:eastAsia="宋体" w:cs="宋体"/>
          <w:color w:val="auto"/>
          <w:szCs w:val="21"/>
          <w:highlight w:val="none"/>
          <w:lang w:val="zh-CN"/>
        </w:rPr>
        <w:t>检验</w:t>
      </w:r>
      <w:r>
        <w:rPr>
          <w:rFonts w:hint="eastAsia" w:ascii="宋体" w:hAnsi="宋体" w:eastAsia="宋体" w:cs="宋体"/>
          <w:color w:val="auto"/>
          <w:szCs w:val="21"/>
          <w:highlight w:val="none"/>
        </w:rPr>
        <w:t>费</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保险费、仓储费、包装费、售后服务等为完成本项目所必须的其他辅助工作的相关费用等所有费用。</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应结合采购需求及自身情况合理报价，一旦</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单价后期将不作任何调整。</w:t>
      </w:r>
    </w:p>
    <w:p w14:paraId="5A221435">
      <w:pPr>
        <w:widowControl/>
        <w:spacing w:line="360" w:lineRule="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七、</w:t>
      </w:r>
      <w:r>
        <w:rPr>
          <w:rFonts w:hint="eastAsia" w:ascii="宋体" w:hAnsi="宋体" w:eastAsia="宋体" w:cs="宋体"/>
          <w:b/>
          <w:color w:val="auto"/>
          <w:szCs w:val="21"/>
          <w:highlight w:val="none"/>
        </w:rPr>
        <w:t>验收</w:t>
      </w:r>
    </w:p>
    <w:p w14:paraId="0A9F32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验收时</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人和</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双方共同实施验收工作，验收合格后，结果和验收报告经双方确认后生效。</w:t>
      </w:r>
    </w:p>
    <w:p w14:paraId="71C16CF0">
      <w:pPr>
        <w:widowControl/>
        <w:spacing w:line="360" w:lineRule="auto"/>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八</w:t>
      </w:r>
      <w:r>
        <w:rPr>
          <w:rFonts w:hint="eastAsia" w:ascii="宋体" w:hAnsi="宋体" w:eastAsia="宋体" w:cs="宋体"/>
          <w:b/>
          <w:bCs/>
          <w:color w:val="auto"/>
          <w:szCs w:val="21"/>
          <w:highlight w:val="none"/>
          <w:lang w:val="zh-CN"/>
        </w:rPr>
        <w:t>、付款方式</w:t>
      </w:r>
    </w:p>
    <w:p w14:paraId="5244AC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结算原则：结算时按实际供货量进行结算。其结算价=实际供货数量*</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单价。</w:t>
      </w:r>
    </w:p>
    <w:p w14:paraId="344E4B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分批次供货，合同期内分两次结清款项。</w:t>
      </w:r>
    </w:p>
    <w:p w14:paraId="39ED2C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30170453"/>
    <w:rsid w:val="3017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First Indent 2"/>
    <w:basedOn w:val="4"/>
    <w:unhideWhenUsed/>
    <w:qFormat/>
    <w:uiPriority w:val="99"/>
    <w:pPr>
      <w:ind w:firstLine="420"/>
    </w:pPr>
    <w:rPr>
      <w:rFonts w:eastAsia="楷体_GB2312"/>
    </w:rPr>
  </w:style>
  <w:style w:type="paragraph" w:styleId="4">
    <w:name w:val="Body Text Indent"/>
    <w:basedOn w:val="1"/>
    <w:next w:val="5"/>
    <w:qFormat/>
    <w:uiPriority w:val="0"/>
    <w:pPr>
      <w:ind w:firstLine="645"/>
    </w:pPr>
    <w:rPr>
      <w:sz w:val="20"/>
    </w:rPr>
  </w:style>
  <w:style w:type="paragraph" w:styleId="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6">
    <w:name w:val="Body Text"/>
    <w:basedOn w:val="1"/>
    <w:next w:val="7"/>
    <w:qFormat/>
    <w:uiPriority w:val="0"/>
    <w:rPr>
      <w:rFonts w:ascii="楷体_GB2312" w:hAnsi="Arial" w:eastAsia="楷体_GB2312"/>
      <w:sz w:val="20"/>
    </w:rPr>
  </w:style>
  <w:style w:type="paragraph" w:customStyle="1" w:styleId="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next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2024-08-02T03:13:00Z</dcterms:created>
  <dc:creator>YANG</dc:creator>
  <cp:lastModifiedBy>YANG</cp:lastModifiedBy>
  <dcterms:modified xsi:type="dcterms:W3CDTF">2024-08-02T03:14:14Z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363720BA264F47119E7A01C6E45F3865_11</vt:lpwstr>
  </property>
</Properties>
</file>