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207356">
      <w:pPr>
        <w:widowControl/>
        <w:numPr>
          <w:numId w:val="0"/>
        </w:numPr>
        <w:jc w:val="center"/>
        <w:outlineLvl w:val="0"/>
        <w:rPr>
          <w:rFonts w:ascii="宋体" w:hAnsi="宋体" w:cs="宋体"/>
          <w:b/>
          <w:bCs/>
          <w:color w:val="auto"/>
          <w:kern w:val="0"/>
          <w:sz w:val="30"/>
          <w:szCs w:val="30"/>
          <w:highlight w:val="none"/>
          <w:lang w:bidi="ar"/>
        </w:rPr>
      </w:pPr>
      <w:bookmarkStart w:id="0" w:name="_Toc7724"/>
      <w:r>
        <w:rPr>
          <w:rFonts w:hint="eastAsia" w:ascii="宋体" w:hAnsi="宋体" w:cs="宋体"/>
          <w:b/>
          <w:bCs/>
          <w:color w:val="auto"/>
          <w:kern w:val="0"/>
          <w:sz w:val="30"/>
          <w:szCs w:val="30"/>
          <w:highlight w:val="none"/>
          <w:lang w:bidi="ar"/>
        </w:rPr>
        <w:t>采购需求</w:t>
      </w:r>
      <w:bookmarkEnd w:id="0"/>
    </w:p>
    <w:p w14:paraId="6C60BED6">
      <w:pPr>
        <w:pStyle w:val="5"/>
        <w:numPr>
          <w:ilvl w:val="0"/>
          <w:numId w:val="0"/>
        </w:numPr>
        <w:spacing w:line="360" w:lineRule="auto"/>
        <w:ind w:firstLine="422" w:firstLineChars="200"/>
        <w:rPr>
          <w:rFonts w:hint="eastAsia" w:ascii="宋体" w:hAnsi="Times New Roman" w:eastAsia="宋体" w:cs="Times New Roman"/>
          <w:b/>
          <w:bCs/>
          <w:color w:val="auto"/>
          <w:sz w:val="21"/>
          <w:szCs w:val="16"/>
          <w:highlight w:val="none"/>
          <w:lang w:val="en-US" w:eastAsia="zh-CN"/>
        </w:rPr>
      </w:pPr>
      <w:r>
        <w:rPr>
          <w:rFonts w:hint="eastAsia"/>
          <w:b/>
          <w:bCs/>
          <w:color w:val="auto"/>
          <w:sz w:val="21"/>
          <w:szCs w:val="16"/>
          <w:highlight w:val="none"/>
          <w:lang w:val="en-US" w:eastAsia="zh-CN"/>
        </w:rPr>
        <w:t>1.为鼓励不同品牌的充分竞争，如某货物的某技术参数或要求属于个别品牌专有，则该技术参数及要求不具有限制性，供应</w:t>
      </w:r>
      <w:r>
        <w:rPr>
          <w:rFonts w:hint="eastAsia" w:ascii="宋体" w:hAnsi="Times New Roman" w:eastAsia="宋体" w:cs="Times New Roman"/>
          <w:b/>
          <w:bCs/>
          <w:color w:val="auto"/>
          <w:sz w:val="21"/>
          <w:szCs w:val="16"/>
          <w:highlight w:val="none"/>
          <w:lang w:val="en-US" w:eastAsia="zh-CN"/>
        </w:rPr>
        <w:t>商可对该参数或要求进行适当调整，并应当说明调</w:t>
      </w:r>
      <w:bookmarkStart w:id="1" w:name="_GoBack"/>
      <w:bookmarkEnd w:id="1"/>
      <w:r>
        <w:rPr>
          <w:rFonts w:hint="eastAsia" w:ascii="宋体" w:hAnsi="Times New Roman" w:eastAsia="宋体" w:cs="Times New Roman"/>
          <w:b/>
          <w:bCs/>
          <w:color w:val="auto"/>
          <w:sz w:val="21"/>
          <w:szCs w:val="16"/>
          <w:highlight w:val="none"/>
          <w:lang w:val="en-US" w:eastAsia="zh-CN"/>
        </w:rPr>
        <w:t>整的理由，且该调整须经评审小组审核认可。</w:t>
      </w:r>
    </w:p>
    <w:p w14:paraId="3B2EF2D7">
      <w:pPr>
        <w:pStyle w:val="5"/>
        <w:numPr>
          <w:ilvl w:val="0"/>
          <w:numId w:val="0"/>
        </w:numPr>
        <w:spacing w:line="360" w:lineRule="auto"/>
        <w:ind w:firstLine="422" w:firstLineChars="200"/>
        <w:rPr>
          <w:rFonts w:hint="eastAsia" w:ascii="宋体" w:hAnsi="宋体" w:eastAsia="宋体" w:cs="宋体"/>
          <w:b/>
          <w:bCs/>
          <w:color w:val="auto"/>
          <w:highlight w:val="none"/>
        </w:rPr>
      </w:pPr>
      <w:r>
        <w:rPr>
          <w:rFonts w:hint="eastAsia" w:ascii="宋体" w:hAnsi="Times New Roman" w:eastAsia="宋体" w:cs="Times New Roman"/>
          <w:b/>
          <w:bCs/>
          <w:color w:val="auto"/>
          <w:sz w:val="21"/>
          <w:szCs w:val="16"/>
          <w:highlight w:val="none"/>
          <w:lang w:val="en-US" w:eastAsia="zh-CN"/>
        </w:rPr>
        <w:t>2.如果在技术参数或配置中标明了品牌或产地，则仅供参考，并非指定，但</w:t>
      </w:r>
      <w:r>
        <w:rPr>
          <w:rFonts w:hint="eastAsia"/>
          <w:b/>
          <w:bCs/>
          <w:color w:val="auto"/>
          <w:sz w:val="21"/>
          <w:szCs w:val="16"/>
          <w:highlight w:val="none"/>
          <w:lang w:val="en-US" w:eastAsia="zh-CN"/>
        </w:rPr>
        <w:t>供应</w:t>
      </w:r>
      <w:r>
        <w:rPr>
          <w:rFonts w:hint="eastAsia" w:ascii="宋体" w:hAnsi="Times New Roman" w:eastAsia="宋体" w:cs="Times New Roman"/>
          <w:b/>
          <w:bCs/>
          <w:color w:val="auto"/>
          <w:sz w:val="21"/>
          <w:szCs w:val="16"/>
          <w:highlight w:val="none"/>
          <w:lang w:val="en-US" w:eastAsia="zh-CN"/>
        </w:rPr>
        <w:t>商提供的货物必须满足主要技术参数及配置要求，</w:t>
      </w:r>
      <w:r>
        <w:rPr>
          <w:rFonts w:hint="eastAsia"/>
          <w:b/>
          <w:bCs/>
          <w:color w:val="auto"/>
          <w:sz w:val="21"/>
          <w:szCs w:val="16"/>
          <w:highlight w:val="none"/>
          <w:lang w:val="en-US" w:eastAsia="zh-CN"/>
        </w:rPr>
        <w:t>供应</w:t>
      </w:r>
      <w:r>
        <w:rPr>
          <w:rFonts w:hint="eastAsia" w:ascii="宋体" w:hAnsi="Times New Roman" w:eastAsia="宋体" w:cs="Times New Roman"/>
          <w:b/>
          <w:bCs/>
          <w:color w:val="auto"/>
          <w:sz w:val="21"/>
          <w:szCs w:val="16"/>
          <w:highlight w:val="none"/>
          <w:lang w:val="en-US" w:eastAsia="zh-CN"/>
        </w:rPr>
        <w:t>商可以选用替代的方案，但这种替代整体上要优于或相当于竞价文件的相关要求。</w:t>
      </w:r>
    </w:p>
    <w:p w14:paraId="5974CBF8">
      <w:pPr>
        <w:pStyle w:val="3"/>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一、货物需求一览表</w:t>
      </w:r>
    </w:p>
    <w:tbl>
      <w:tblPr>
        <w:tblStyle w:val="10"/>
        <w:tblW w:w="101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
        <w:gridCol w:w="2038"/>
        <w:gridCol w:w="5376"/>
        <w:gridCol w:w="1013"/>
        <w:gridCol w:w="1290"/>
      </w:tblGrid>
      <w:tr w14:paraId="345F1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dxa"/>
            <w:shd w:val="clear" w:color="auto" w:fill="auto"/>
            <w:vAlign w:val="center"/>
          </w:tcPr>
          <w:p w14:paraId="2DE27A8B">
            <w:pPr>
              <w:pStyle w:val="9"/>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038" w:type="dxa"/>
            <w:shd w:val="clear" w:color="auto" w:fill="auto"/>
            <w:vAlign w:val="center"/>
          </w:tcPr>
          <w:p w14:paraId="119ABBD7">
            <w:pPr>
              <w:pStyle w:val="9"/>
              <w:spacing w:line="240" w:lineRule="auto"/>
              <w:jc w:val="center"/>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货物名称</w:t>
            </w:r>
          </w:p>
        </w:tc>
        <w:tc>
          <w:tcPr>
            <w:tcW w:w="5376" w:type="dxa"/>
            <w:shd w:val="clear" w:color="auto" w:fill="auto"/>
            <w:vAlign w:val="center"/>
          </w:tcPr>
          <w:p w14:paraId="30BE05B3">
            <w:pPr>
              <w:pStyle w:val="9"/>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主要技术参数</w:t>
            </w:r>
          </w:p>
        </w:tc>
        <w:tc>
          <w:tcPr>
            <w:tcW w:w="1013" w:type="dxa"/>
            <w:shd w:val="clear" w:color="auto" w:fill="auto"/>
            <w:vAlign w:val="center"/>
          </w:tcPr>
          <w:p w14:paraId="0F3C9AAC">
            <w:pPr>
              <w:pStyle w:val="9"/>
              <w:spacing w:line="240" w:lineRule="auto"/>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拟采购</w:t>
            </w:r>
          </w:p>
          <w:p w14:paraId="1B8B8538">
            <w:pPr>
              <w:pStyle w:val="9"/>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1290" w:type="dxa"/>
            <w:shd w:val="clear" w:color="auto" w:fill="auto"/>
            <w:vAlign w:val="center"/>
          </w:tcPr>
          <w:p w14:paraId="56FA3155">
            <w:pPr>
              <w:pStyle w:val="9"/>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单价最高</w:t>
            </w:r>
          </w:p>
          <w:p w14:paraId="5C2BBDA1">
            <w:pPr>
              <w:pStyle w:val="9"/>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限价</w:t>
            </w:r>
          </w:p>
        </w:tc>
      </w:tr>
      <w:tr w14:paraId="51364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449" w:type="dxa"/>
            <w:shd w:val="clear" w:color="auto" w:fill="auto"/>
            <w:vAlign w:val="center"/>
          </w:tcPr>
          <w:p w14:paraId="57F1CC90">
            <w:pPr>
              <w:widowControl/>
              <w:spacing w:line="240" w:lineRule="auto"/>
              <w:jc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w:t>
            </w:r>
          </w:p>
        </w:tc>
        <w:tc>
          <w:tcPr>
            <w:tcW w:w="2038" w:type="dxa"/>
            <w:shd w:val="clear" w:color="auto" w:fill="auto"/>
            <w:vAlign w:val="center"/>
          </w:tcPr>
          <w:p w14:paraId="7FEED43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vertAlign w:val="baseline"/>
                <w:lang w:val="en-US" w:eastAsia="zh-CN"/>
              </w:rPr>
              <w:t>一次性真空采血管（酶免检测专用）</w:t>
            </w:r>
          </w:p>
        </w:tc>
        <w:tc>
          <w:tcPr>
            <w:tcW w:w="5376" w:type="dxa"/>
            <w:shd w:val="clear" w:color="auto" w:fill="auto"/>
            <w:vAlign w:val="center"/>
          </w:tcPr>
          <w:p w14:paraId="1C7FD89D">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kern w:val="2"/>
                <w:sz w:val="21"/>
                <w:szCs w:val="21"/>
                <w:highlight w:val="none"/>
                <w:u w:val="none"/>
                <w:lang w:val="en-US" w:eastAsia="zh-CN" w:bidi="zh-CN"/>
              </w:rPr>
            </w:pPr>
            <w:r>
              <w:rPr>
                <w:rFonts w:hint="eastAsia" w:ascii="宋体" w:hAnsi="宋体" w:eastAsia="宋体" w:cs="宋体"/>
                <w:color w:val="auto"/>
                <w:kern w:val="2"/>
                <w:sz w:val="21"/>
                <w:szCs w:val="21"/>
                <w:highlight w:val="none"/>
                <w:u w:val="none"/>
                <w:lang w:val="en-US" w:eastAsia="zh-CN" w:bidi="zh-CN"/>
              </w:rPr>
              <w:t>（一）一次性酶免采血管（规格：12*100mm  5ml）</w:t>
            </w:r>
          </w:p>
          <w:p w14:paraId="511A1090">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leftChars="0" w:right="0" w:rightChars="0"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1、标本种类：血浆/全血；</w:t>
            </w:r>
          </w:p>
          <w:p w14:paraId="32AF45D7">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leftChars="0" w:right="0" w:rightChars="0"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2、采血量要求：5ml；</w:t>
            </w:r>
          </w:p>
          <w:p w14:paraId="27E8885F">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leftChars="0" w:right="0" w:rightChars="0"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3、最大真空误差：±10%；</w:t>
            </w:r>
          </w:p>
          <w:p w14:paraId="5EA0901C">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leftChars="0" w:right="0" w:rightChars="0"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4、添加剂状态：雾状；</w:t>
            </w:r>
          </w:p>
          <w:p w14:paraId="6C6835E7">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leftChars="0" w:right="0" w:rightChars="0"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5、储存环境温度：4℃-25℃；</w:t>
            </w:r>
          </w:p>
          <w:p w14:paraId="2E18335D">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leftChars="0" w:right="0" w:rightChars="0"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6、微生物限度：辐照灭菌；</w:t>
            </w:r>
          </w:p>
          <w:p w14:paraId="50CDE988">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leftChars="0" w:right="0" w:rightChars="0"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7、常用容器尺寸：12×100mm；</w:t>
            </w:r>
          </w:p>
          <w:p w14:paraId="31E05B32">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leftChars="0" w:right="0" w:rightChars="0"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8、容器材料：塑料（PET）；</w:t>
            </w:r>
          </w:p>
          <w:p w14:paraId="688B605C">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leftChars="0" w:right="0" w:rightChars="0"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9、添加剂种类：EDTA.K2；</w:t>
            </w:r>
          </w:p>
          <w:p w14:paraId="1A840B28">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leftChars="0" w:right="0" w:rightChars="0"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10、添加剂浓度：1.5-2.2mg/ml；</w:t>
            </w:r>
          </w:p>
          <w:p w14:paraId="6D8FC72F">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leftChars="0" w:right="0" w:rightChars="0"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11、胶塞硬度：40°-55°；</w:t>
            </w:r>
          </w:p>
          <w:p w14:paraId="36386923">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leftChars="0" w:right="0" w:rightChars="0"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12、极限离心转速：3000g；</w:t>
            </w:r>
          </w:p>
          <w:p w14:paraId="3227A70E">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leftChars="0" w:right="0" w:rightChars="0" w:firstLine="420" w:firstLineChars="200"/>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u w:val="none"/>
                <w:lang w:val="en-US" w:eastAsia="zh-CN"/>
              </w:rPr>
              <w:t>13、用途：血常规、糖化血红蛋白、交叉配型等。</w:t>
            </w:r>
          </w:p>
        </w:tc>
        <w:tc>
          <w:tcPr>
            <w:tcW w:w="1013" w:type="dxa"/>
            <w:shd w:val="clear" w:color="auto" w:fill="auto"/>
            <w:vAlign w:val="center"/>
          </w:tcPr>
          <w:p w14:paraId="7EC5AED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b w:val="0"/>
                <w:bCs w:val="0"/>
                <w:color w:val="auto"/>
                <w:sz w:val="21"/>
                <w:szCs w:val="21"/>
                <w:highlight w:val="none"/>
                <w:vertAlign w:val="baseline"/>
                <w:lang w:val="en-US" w:eastAsia="zh-CN"/>
              </w:rPr>
              <w:t>45000个</w:t>
            </w:r>
          </w:p>
        </w:tc>
        <w:tc>
          <w:tcPr>
            <w:tcW w:w="1290" w:type="dxa"/>
            <w:shd w:val="clear" w:color="auto" w:fill="auto"/>
            <w:vAlign w:val="center"/>
          </w:tcPr>
          <w:p w14:paraId="11C3AC46">
            <w:pPr>
              <w:widowControl/>
              <w:spacing w:line="240" w:lineRule="auto"/>
              <w:jc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0.55元/个</w:t>
            </w:r>
          </w:p>
        </w:tc>
      </w:tr>
      <w:tr w14:paraId="156F0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9" w:type="dxa"/>
            <w:shd w:val="clear" w:color="auto" w:fill="auto"/>
            <w:vAlign w:val="center"/>
          </w:tcPr>
          <w:p w14:paraId="3356FE88">
            <w:pPr>
              <w:widowControl/>
              <w:spacing w:line="240" w:lineRule="auto"/>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p>
        </w:tc>
        <w:tc>
          <w:tcPr>
            <w:tcW w:w="2038" w:type="dxa"/>
            <w:shd w:val="clear" w:color="auto" w:fill="auto"/>
            <w:vAlign w:val="center"/>
          </w:tcPr>
          <w:p w14:paraId="74A9700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vertAlign w:val="baseline"/>
                <w:lang w:val="en-US" w:eastAsia="zh-CN"/>
              </w:rPr>
              <w:t>试管架</w:t>
            </w:r>
          </w:p>
        </w:tc>
        <w:tc>
          <w:tcPr>
            <w:tcW w:w="5376" w:type="dxa"/>
            <w:shd w:val="clear" w:color="auto" w:fill="auto"/>
            <w:vAlign w:val="center"/>
          </w:tcPr>
          <w:p w14:paraId="77325347">
            <w:pPr>
              <w:keepNext w:val="0"/>
              <w:keepLines w:val="0"/>
              <w:pageBreakBefore w:val="0"/>
              <w:widowControl/>
              <w:kinsoku/>
              <w:wordWrap/>
              <w:overflowPunct/>
              <w:topLinePunct w:val="0"/>
              <w:autoSpaceDE w:val="0"/>
              <w:autoSpaceDN w:val="0"/>
              <w:bidi w:val="0"/>
              <w:adjustRightInd/>
              <w:snapToGrid/>
              <w:spacing w:line="240" w:lineRule="auto"/>
              <w:jc w:val="left"/>
              <w:textAlignment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（二）试管架（规格：</w:t>
            </w:r>
            <w:r>
              <w:rPr>
                <w:rFonts w:hint="eastAsia" w:ascii="宋体" w:hAnsi="宋体" w:eastAsia="宋体" w:cs="宋体"/>
                <w:color w:val="auto"/>
                <w:kern w:val="0"/>
                <w:sz w:val="21"/>
                <w:szCs w:val="21"/>
                <w:highlight w:val="none"/>
              </w:rPr>
              <w:t>13#50孔</w:t>
            </w:r>
            <w:r>
              <w:rPr>
                <w:rFonts w:hint="eastAsia" w:ascii="宋体" w:hAnsi="宋体" w:eastAsia="宋体" w:cs="宋体"/>
                <w:color w:val="auto"/>
                <w:sz w:val="21"/>
                <w:szCs w:val="21"/>
                <w:highlight w:val="none"/>
                <w:u w:val="none"/>
                <w:lang w:val="en-US" w:eastAsia="zh-CN"/>
              </w:rPr>
              <w:t>）</w:t>
            </w:r>
          </w:p>
          <w:p w14:paraId="7860809D">
            <w:pPr>
              <w:pStyle w:val="12"/>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1、材料：试管架上中下平板为PS材料制作，两侧板为ABS材料制作；</w:t>
            </w:r>
          </w:p>
          <w:p w14:paraId="736B3807">
            <w:pPr>
              <w:pStyle w:val="12"/>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2、外观：产品沿口无明显直、横飞边；产品无明显发雾现象；不允许有头发、蚊虫、油污等外来异物；产品不得有烧焦、缺料等问题；浇口不得有明显扎手感；</w:t>
            </w:r>
          </w:p>
          <w:p w14:paraId="15DB1CBE">
            <w:pPr>
              <w:pStyle w:val="12"/>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3、物理性能：第一层、第二层、第三层平板与两侧板相互能配套；</w:t>
            </w:r>
          </w:p>
          <w:p w14:paraId="4FCBB5DC">
            <w:pPr>
              <w:pStyle w:val="12"/>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lang w:val="en-US" w:eastAsia="zh-CN"/>
              </w:rPr>
              <w:t>4、包装要求：单只用16.34*4s高压空白袋塑封，纸箱内套一层82*82*1.5s的薄膜袋，40只/箱。</w:t>
            </w:r>
          </w:p>
        </w:tc>
        <w:tc>
          <w:tcPr>
            <w:tcW w:w="1013" w:type="dxa"/>
            <w:shd w:val="clear" w:color="auto" w:fill="auto"/>
            <w:vAlign w:val="center"/>
          </w:tcPr>
          <w:p w14:paraId="05C49EA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b w:val="0"/>
                <w:bCs w:val="0"/>
                <w:color w:val="auto"/>
                <w:sz w:val="21"/>
                <w:szCs w:val="21"/>
                <w:highlight w:val="none"/>
                <w:vertAlign w:val="baseline"/>
                <w:lang w:val="en-US" w:eastAsia="zh-CN"/>
              </w:rPr>
              <w:t>100个</w:t>
            </w:r>
          </w:p>
        </w:tc>
        <w:tc>
          <w:tcPr>
            <w:tcW w:w="1290" w:type="dxa"/>
            <w:shd w:val="clear" w:color="auto" w:fill="auto"/>
            <w:vAlign w:val="center"/>
          </w:tcPr>
          <w:p w14:paraId="56FC15A9">
            <w:pPr>
              <w:widowControl/>
              <w:spacing w:line="240" w:lineRule="auto"/>
              <w:jc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10元/个</w:t>
            </w:r>
          </w:p>
        </w:tc>
      </w:tr>
      <w:tr w14:paraId="392DE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449" w:type="dxa"/>
            <w:shd w:val="clear" w:color="auto" w:fill="auto"/>
            <w:vAlign w:val="center"/>
          </w:tcPr>
          <w:p w14:paraId="4E3EF1A7">
            <w:pPr>
              <w:widowControl/>
              <w:spacing w:line="240" w:lineRule="auto"/>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w:t>
            </w:r>
          </w:p>
        </w:tc>
        <w:tc>
          <w:tcPr>
            <w:tcW w:w="2038" w:type="dxa"/>
            <w:shd w:val="clear" w:color="auto" w:fill="auto"/>
            <w:vAlign w:val="center"/>
          </w:tcPr>
          <w:p w14:paraId="2C79661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b w:val="0"/>
                <w:bCs w:val="0"/>
                <w:color w:val="auto"/>
                <w:sz w:val="21"/>
                <w:szCs w:val="21"/>
                <w:highlight w:val="none"/>
                <w:vertAlign w:val="baseline"/>
                <w:lang w:val="en-US" w:eastAsia="zh-CN"/>
              </w:rPr>
              <w:t>放免试管12*75</w:t>
            </w:r>
          </w:p>
        </w:tc>
        <w:tc>
          <w:tcPr>
            <w:tcW w:w="5376" w:type="dxa"/>
            <w:shd w:val="clear" w:color="auto" w:fill="auto"/>
            <w:vAlign w:val="center"/>
          </w:tcPr>
          <w:p w14:paraId="0DA2875A">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leftChars="0" w:right="0" w:rightChars="0"/>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color w:val="auto"/>
                <w:sz w:val="21"/>
                <w:szCs w:val="21"/>
                <w:highlight w:val="none"/>
                <w:u w:val="none"/>
                <w:lang w:val="en-US" w:eastAsia="zh-CN"/>
              </w:rPr>
              <w:t>（三）</w:t>
            </w:r>
            <w:r>
              <w:rPr>
                <w:rFonts w:hint="eastAsia" w:ascii="宋体" w:hAnsi="宋体" w:eastAsia="宋体" w:cs="宋体"/>
                <w:b w:val="0"/>
                <w:bCs w:val="0"/>
                <w:color w:val="auto"/>
                <w:sz w:val="21"/>
                <w:szCs w:val="21"/>
                <w:highlight w:val="none"/>
                <w:vertAlign w:val="baseline"/>
                <w:lang w:val="en-US" w:eastAsia="zh-CN"/>
              </w:rPr>
              <w:t>放免试管（规格：12*75mm）</w:t>
            </w:r>
          </w:p>
          <w:p w14:paraId="618CB0C6">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leftChars="0" w:right="0" w:rightChars="0" w:firstLine="420" w:firstLineChars="200"/>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1、外观：呈透明状，内外表面应光洁，不应有缺料、飞边、穿孔、杂质、气泡、裂纹及明显变形等缺陷存在；</w:t>
            </w:r>
          </w:p>
          <w:p w14:paraId="7BEDAA0C">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leftChars="0" w:right="0" w:rightChars="0" w:firstLine="420" w:firstLineChars="200"/>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b w:val="0"/>
                <w:bCs w:val="0"/>
                <w:color w:val="auto"/>
                <w:sz w:val="21"/>
                <w:szCs w:val="21"/>
                <w:highlight w:val="none"/>
                <w:vertAlign w:val="baseline"/>
                <w:lang w:val="en-US" w:eastAsia="zh-CN"/>
              </w:rPr>
              <w:t>2、物理性能：试管承受1700G的离心力，持续离心10分钟不破裂。</w:t>
            </w:r>
          </w:p>
        </w:tc>
        <w:tc>
          <w:tcPr>
            <w:tcW w:w="1013" w:type="dxa"/>
            <w:shd w:val="clear" w:color="auto" w:fill="auto"/>
            <w:vAlign w:val="center"/>
          </w:tcPr>
          <w:p w14:paraId="21FA380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b w:val="0"/>
                <w:bCs w:val="0"/>
                <w:color w:val="auto"/>
                <w:sz w:val="21"/>
                <w:szCs w:val="21"/>
                <w:highlight w:val="none"/>
                <w:vertAlign w:val="baseline"/>
                <w:lang w:val="en-US" w:eastAsia="zh-CN"/>
              </w:rPr>
              <w:t>5000个</w:t>
            </w:r>
          </w:p>
        </w:tc>
        <w:tc>
          <w:tcPr>
            <w:tcW w:w="1290" w:type="dxa"/>
            <w:shd w:val="clear" w:color="auto" w:fill="auto"/>
            <w:vAlign w:val="center"/>
          </w:tcPr>
          <w:p w14:paraId="637118D4">
            <w:pPr>
              <w:widowControl/>
              <w:spacing w:line="240" w:lineRule="auto"/>
              <w:jc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0.17元/个</w:t>
            </w:r>
          </w:p>
        </w:tc>
      </w:tr>
      <w:tr w14:paraId="17D59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9" w:type="dxa"/>
            <w:shd w:val="clear" w:color="auto" w:fill="auto"/>
            <w:vAlign w:val="center"/>
          </w:tcPr>
          <w:p w14:paraId="6F478CE5">
            <w:pPr>
              <w:widowControl/>
              <w:spacing w:line="240" w:lineRule="auto"/>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w:t>
            </w:r>
          </w:p>
        </w:tc>
        <w:tc>
          <w:tcPr>
            <w:tcW w:w="2038" w:type="dxa"/>
            <w:shd w:val="clear" w:color="auto" w:fill="auto"/>
            <w:vAlign w:val="center"/>
          </w:tcPr>
          <w:p w14:paraId="549035F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b w:val="0"/>
                <w:bCs w:val="0"/>
                <w:color w:val="auto"/>
                <w:sz w:val="21"/>
                <w:szCs w:val="21"/>
                <w:highlight w:val="none"/>
                <w:vertAlign w:val="baseline"/>
                <w:lang w:val="en-US" w:eastAsia="zh-CN"/>
              </w:rPr>
              <w:t>塑料试管帽13通用</w:t>
            </w:r>
          </w:p>
        </w:tc>
        <w:tc>
          <w:tcPr>
            <w:tcW w:w="5376" w:type="dxa"/>
            <w:shd w:val="clear" w:color="auto" w:fill="auto"/>
            <w:vAlign w:val="center"/>
          </w:tcPr>
          <w:p w14:paraId="0AE8CB28">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leftChars="0" w:right="0" w:rightChars="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（四）塑料试管帽（规格：13通用）</w:t>
            </w:r>
          </w:p>
          <w:p w14:paraId="3586D5F6">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leftChars="0" w:right="0" w:rightChars="0"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1、外观：无直、横飞边或因为模具错位而造成的飞边，无拉毛，无凹陷、无凸起；产品无变形、弯曲；产品无油污、黑点、杂质等缺陷；口对面无明显排气现象，浇口不得高于平面0.2mm；</w:t>
            </w:r>
          </w:p>
          <w:p w14:paraId="0A830072">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leftChars="0" w:right="0" w:rightChars="0" w:firstLine="420" w:firstLineChars="200"/>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u w:val="none"/>
                <w:lang w:val="en-US" w:eastAsia="zh-CN"/>
              </w:rPr>
              <w:t>2、物理性能：Φ13*78，Φ13*75管内装5ml玫瑰红水溶液，Φ13*100管内装6ml玫瑰红水溶液，盖上通用盖，不弹盖，倒置15分钟不漏液。</w:t>
            </w:r>
          </w:p>
        </w:tc>
        <w:tc>
          <w:tcPr>
            <w:tcW w:w="1013" w:type="dxa"/>
            <w:shd w:val="clear" w:color="auto" w:fill="auto"/>
            <w:vAlign w:val="center"/>
          </w:tcPr>
          <w:p w14:paraId="1E1C282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b w:val="0"/>
                <w:bCs w:val="0"/>
                <w:color w:val="auto"/>
                <w:sz w:val="21"/>
                <w:szCs w:val="21"/>
                <w:highlight w:val="none"/>
                <w:vertAlign w:val="baseline"/>
                <w:lang w:val="en-US" w:eastAsia="zh-CN"/>
              </w:rPr>
              <w:t>90000个</w:t>
            </w:r>
          </w:p>
        </w:tc>
        <w:tc>
          <w:tcPr>
            <w:tcW w:w="1290" w:type="dxa"/>
            <w:shd w:val="clear" w:color="auto" w:fill="auto"/>
            <w:vAlign w:val="center"/>
          </w:tcPr>
          <w:p w14:paraId="78BF013E">
            <w:pPr>
              <w:widowControl/>
              <w:spacing w:line="240" w:lineRule="auto"/>
              <w:jc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0.07元/个</w:t>
            </w:r>
          </w:p>
        </w:tc>
      </w:tr>
      <w:tr w14:paraId="78670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9" w:type="dxa"/>
            <w:shd w:val="clear" w:color="auto" w:fill="auto"/>
            <w:vAlign w:val="center"/>
          </w:tcPr>
          <w:p w14:paraId="5681C1B4">
            <w:pPr>
              <w:widowControl/>
              <w:spacing w:line="240" w:lineRule="auto"/>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5</w:t>
            </w:r>
          </w:p>
        </w:tc>
        <w:tc>
          <w:tcPr>
            <w:tcW w:w="2038" w:type="dxa"/>
            <w:shd w:val="clear" w:color="auto" w:fill="auto"/>
            <w:vAlign w:val="center"/>
          </w:tcPr>
          <w:p w14:paraId="3FB4E19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vertAlign w:val="baseline"/>
                <w:lang w:val="en-US" w:eastAsia="zh-CN"/>
              </w:rPr>
              <w:t>冷冻管1.8ml刻度</w:t>
            </w:r>
          </w:p>
        </w:tc>
        <w:tc>
          <w:tcPr>
            <w:tcW w:w="5376" w:type="dxa"/>
            <w:shd w:val="clear" w:color="auto" w:fill="auto"/>
            <w:vAlign w:val="center"/>
          </w:tcPr>
          <w:p w14:paraId="57393933">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leftChars="0" w:right="0" w:rightChars="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（五）冷冻管（规格：1.8ml刻度）</w:t>
            </w:r>
          </w:p>
          <w:p w14:paraId="21D1A7C2">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leftChars="0" w:right="0" w:rightChars="0"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1、外观：产品的外形结构和尺寸应符合标准规定；产品呈无色透明或半透明状，内外表面应光洁，不应有毛刺、飞边、穿孔、裂痕、杂质、气泡及明显变形等缺陷存在；产品管口应平整；产品管壁分布应均匀；标线、字样应清晰、完整，标线应平直，粗细和分格均匀。</w:t>
            </w:r>
          </w:p>
          <w:p w14:paraId="4097815F">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leftChars="0" w:right="0" w:rightChars="0" w:firstLine="420" w:firstLineChars="200"/>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u w:val="none"/>
                <w:lang w:val="en-US" w:eastAsia="zh-CN"/>
              </w:rPr>
              <w:t>2、物理性能：产品管体与管盖配合应良好；将液体注至最高标线，颠倒十次后不应有水渗出；产品的容量允差应符合标准规定。</w:t>
            </w:r>
          </w:p>
        </w:tc>
        <w:tc>
          <w:tcPr>
            <w:tcW w:w="1013" w:type="dxa"/>
            <w:shd w:val="clear" w:color="auto" w:fill="auto"/>
            <w:vAlign w:val="center"/>
          </w:tcPr>
          <w:p w14:paraId="35AB1C8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b w:val="0"/>
                <w:bCs w:val="0"/>
                <w:color w:val="auto"/>
                <w:sz w:val="21"/>
                <w:szCs w:val="21"/>
                <w:highlight w:val="none"/>
                <w:vertAlign w:val="baseline"/>
                <w:lang w:val="en-US" w:eastAsia="zh-CN"/>
              </w:rPr>
              <w:t>100个</w:t>
            </w:r>
          </w:p>
        </w:tc>
        <w:tc>
          <w:tcPr>
            <w:tcW w:w="1290" w:type="dxa"/>
            <w:shd w:val="clear" w:color="auto" w:fill="auto"/>
            <w:vAlign w:val="center"/>
          </w:tcPr>
          <w:p w14:paraId="4AFC772D">
            <w:pPr>
              <w:widowControl/>
              <w:spacing w:line="240" w:lineRule="auto"/>
              <w:jc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0.5元/个</w:t>
            </w:r>
          </w:p>
        </w:tc>
      </w:tr>
      <w:tr w14:paraId="5295C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449" w:type="dxa"/>
            <w:shd w:val="clear" w:color="auto" w:fill="auto"/>
            <w:vAlign w:val="center"/>
          </w:tcPr>
          <w:p w14:paraId="1DEDB71D">
            <w:pPr>
              <w:widowControl/>
              <w:spacing w:line="240" w:lineRule="auto"/>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6</w:t>
            </w:r>
          </w:p>
        </w:tc>
        <w:tc>
          <w:tcPr>
            <w:tcW w:w="2038" w:type="dxa"/>
            <w:shd w:val="clear" w:color="auto" w:fill="auto"/>
            <w:vAlign w:val="center"/>
          </w:tcPr>
          <w:p w14:paraId="7C51DBB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vertAlign w:val="baseline"/>
                <w:lang w:eastAsia="zh-CN"/>
              </w:rPr>
              <w:t>10ul带滤芯吸头</w:t>
            </w:r>
          </w:p>
        </w:tc>
        <w:tc>
          <w:tcPr>
            <w:tcW w:w="5376" w:type="dxa"/>
            <w:vMerge w:val="restart"/>
            <w:shd w:val="clear" w:color="auto" w:fill="auto"/>
            <w:vAlign w:val="center"/>
          </w:tcPr>
          <w:p w14:paraId="42222E9E">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leftChars="0" w:right="0" w:rightChars="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（六）带滤芯吸头（规格：</w:t>
            </w:r>
            <w:r>
              <w:rPr>
                <w:rFonts w:hint="eastAsia" w:ascii="宋体" w:hAnsi="宋体" w:eastAsia="宋体" w:cs="宋体"/>
                <w:color w:val="auto"/>
                <w:kern w:val="0"/>
                <w:sz w:val="21"/>
                <w:szCs w:val="21"/>
                <w:highlight w:val="none"/>
                <w:vertAlign w:val="baseline"/>
                <w:lang w:eastAsia="zh-CN"/>
              </w:rPr>
              <w:t>10ul、</w:t>
            </w:r>
            <w:r>
              <w:rPr>
                <w:rFonts w:hint="eastAsia" w:ascii="宋体" w:hAnsi="宋体" w:eastAsia="宋体" w:cs="宋体"/>
                <w:color w:val="auto"/>
                <w:kern w:val="0"/>
                <w:sz w:val="21"/>
                <w:szCs w:val="21"/>
                <w:highlight w:val="none"/>
                <w:vertAlign w:val="baseline"/>
                <w:lang w:val="en-US" w:eastAsia="zh-CN"/>
              </w:rPr>
              <w:t>5</w:t>
            </w:r>
            <w:r>
              <w:rPr>
                <w:rFonts w:hint="eastAsia" w:ascii="宋体" w:hAnsi="宋体" w:eastAsia="宋体" w:cs="宋体"/>
                <w:color w:val="auto"/>
                <w:kern w:val="0"/>
                <w:sz w:val="21"/>
                <w:szCs w:val="21"/>
                <w:highlight w:val="none"/>
                <w:vertAlign w:val="baseline"/>
                <w:lang w:eastAsia="zh-CN"/>
              </w:rPr>
              <w:t>0ul、</w:t>
            </w:r>
            <w:r>
              <w:rPr>
                <w:rFonts w:hint="eastAsia" w:ascii="宋体" w:hAnsi="宋体" w:eastAsia="宋体" w:cs="宋体"/>
                <w:color w:val="auto"/>
                <w:kern w:val="0"/>
                <w:sz w:val="21"/>
                <w:szCs w:val="21"/>
                <w:highlight w:val="none"/>
                <w:vertAlign w:val="baseline"/>
                <w:lang w:val="en-US" w:eastAsia="zh-CN"/>
              </w:rPr>
              <w:t>200</w:t>
            </w:r>
            <w:r>
              <w:rPr>
                <w:rFonts w:hint="eastAsia" w:ascii="宋体" w:hAnsi="宋体" w:eastAsia="宋体" w:cs="宋体"/>
                <w:color w:val="auto"/>
                <w:kern w:val="0"/>
                <w:sz w:val="21"/>
                <w:szCs w:val="21"/>
                <w:highlight w:val="none"/>
                <w:vertAlign w:val="baseline"/>
                <w:lang w:eastAsia="zh-CN"/>
              </w:rPr>
              <w:t>ul、10</w:t>
            </w:r>
            <w:r>
              <w:rPr>
                <w:rFonts w:hint="eastAsia" w:ascii="宋体" w:hAnsi="宋体" w:eastAsia="宋体" w:cs="宋体"/>
                <w:color w:val="auto"/>
                <w:kern w:val="0"/>
                <w:sz w:val="21"/>
                <w:szCs w:val="21"/>
                <w:highlight w:val="none"/>
                <w:vertAlign w:val="baseline"/>
                <w:lang w:val="en-US" w:eastAsia="zh-CN"/>
              </w:rPr>
              <w:t>00</w:t>
            </w:r>
            <w:r>
              <w:rPr>
                <w:rFonts w:hint="eastAsia" w:ascii="宋体" w:hAnsi="宋体" w:eastAsia="宋体" w:cs="宋体"/>
                <w:color w:val="auto"/>
                <w:kern w:val="0"/>
                <w:sz w:val="21"/>
                <w:szCs w:val="21"/>
                <w:highlight w:val="none"/>
                <w:vertAlign w:val="baseline"/>
                <w:lang w:eastAsia="zh-CN"/>
              </w:rPr>
              <w:t>ul</w:t>
            </w:r>
            <w:r>
              <w:rPr>
                <w:rFonts w:hint="eastAsia" w:ascii="宋体" w:hAnsi="宋体" w:eastAsia="宋体" w:cs="宋体"/>
                <w:color w:val="auto"/>
                <w:sz w:val="21"/>
                <w:szCs w:val="21"/>
                <w:highlight w:val="none"/>
                <w:u w:val="none"/>
                <w:lang w:val="en-US" w:eastAsia="zh-CN"/>
              </w:rPr>
              <w:t>）</w:t>
            </w:r>
          </w:p>
          <w:p w14:paraId="51A561D1">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leftChars="0" w:right="0" w:rightChars="0"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1、材料：吸头盒、吸头：PP（聚丙烯）原料；</w:t>
            </w:r>
          </w:p>
          <w:p w14:paraId="7AF2C214">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leftChars="0" w:right="0" w:rightChars="0"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2、滤芯：超高分子量聚乙烯材料；</w:t>
            </w:r>
          </w:p>
          <w:p w14:paraId="44DFDD58">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leftChars="0" w:right="0" w:rightChars="0"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3、吸头呈半透明状，表面光洁，无明显变形，不得有裂纹、擦痕、穿孔、杂质、油污、气泡等缺陷。</w:t>
            </w:r>
          </w:p>
          <w:p w14:paraId="54CF5011">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leftChars="0" w:right="0" w:rightChars="0"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4、吸头色泽应均匀，同支吸头不允许有明显可见的色差和分色线存在；</w:t>
            </w:r>
          </w:p>
          <w:p w14:paraId="1C284452">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leftChars="0" w:right="0" w:rightChars="0"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5、吸头两端面应平整、光滑，不允许有明显毛刺、飞边；</w:t>
            </w:r>
          </w:p>
          <w:p w14:paraId="26CD10B5">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leftChars="0" w:right="0" w:rightChars="0"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6、吸头应挺直，壁厚均匀，整体匀称，不得有明显的弯曲现象；</w:t>
            </w:r>
          </w:p>
          <w:p w14:paraId="6DD90010">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leftChars="0" w:right="0" w:rightChars="0"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7、吸头盒体呈不透明状，吸头盒盖呈半透明状，表面应光洁，不应有飞边、缺料、裂痕及明显收缩变形等缺陷存在；</w:t>
            </w:r>
          </w:p>
          <w:p w14:paraId="19205E3D">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leftChars="0" w:right="0" w:rightChars="0" w:firstLine="420" w:firstLineChars="200"/>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u w:val="none"/>
                <w:lang w:val="en-US" w:eastAsia="zh-CN"/>
              </w:rPr>
              <w:t>8、物理性能：吸头的尺寸应符合要求；吸头与移液器的配合应良好，使用中不得有脱落和漏液现象；吸头内壁应光滑，移液后不得有残留液体挂壁现象；吸头与吸头盒孔配合顺利，无卡阻无晃荡现象。</w:t>
            </w:r>
          </w:p>
        </w:tc>
        <w:tc>
          <w:tcPr>
            <w:tcW w:w="1013" w:type="dxa"/>
            <w:shd w:val="clear" w:color="auto" w:fill="auto"/>
            <w:vAlign w:val="center"/>
          </w:tcPr>
          <w:p w14:paraId="4B67D9E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b w:val="0"/>
                <w:bCs w:val="0"/>
                <w:color w:val="auto"/>
                <w:sz w:val="21"/>
                <w:szCs w:val="21"/>
                <w:highlight w:val="none"/>
                <w:vertAlign w:val="baseline"/>
                <w:lang w:val="en-US" w:eastAsia="zh-CN"/>
              </w:rPr>
              <w:t>1000个</w:t>
            </w:r>
          </w:p>
        </w:tc>
        <w:tc>
          <w:tcPr>
            <w:tcW w:w="1290" w:type="dxa"/>
            <w:shd w:val="clear" w:color="auto" w:fill="auto"/>
            <w:vAlign w:val="center"/>
          </w:tcPr>
          <w:p w14:paraId="5618C79D">
            <w:pPr>
              <w:widowControl/>
              <w:spacing w:line="240" w:lineRule="auto"/>
              <w:jc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0.25元/个</w:t>
            </w:r>
          </w:p>
        </w:tc>
      </w:tr>
      <w:tr w14:paraId="04830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449" w:type="dxa"/>
            <w:shd w:val="clear" w:color="auto" w:fill="auto"/>
            <w:vAlign w:val="center"/>
          </w:tcPr>
          <w:p w14:paraId="53BEEBC0">
            <w:pPr>
              <w:widowControl/>
              <w:spacing w:line="240" w:lineRule="auto"/>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7</w:t>
            </w:r>
          </w:p>
        </w:tc>
        <w:tc>
          <w:tcPr>
            <w:tcW w:w="2038" w:type="dxa"/>
            <w:shd w:val="clear" w:color="auto" w:fill="auto"/>
            <w:vAlign w:val="center"/>
          </w:tcPr>
          <w:p w14:paraId="1167616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vertAlign w:val="baseline"/>
                <w:lang w:eastAsia="zh-CN"/>
              </w:rPr>
              <w:t>50ul带滤芯吸头</w:t>
            </w:r>
          </w:p>
        </w:tc>
        <w:tc>
          <w:tcPr>
            <w:tcW w:w="5376" w:type="dxa"/>
            <w:vMerge w:val="continue"/>
            <w:shd w:val="clear" w:color="auto" w:fill="auto"/>
            <w:vAlign w:val="center"/>
          </w:tcPr>
          <w:p w14:paraId="5F0DEC09">
            <w:pPr>
              <w:widowControl/>
              <w:spacing w:line="240" w:lineRule="auto"/>
              <w:jc w:val="left"/>
              <w:rPr>
                <w:rFonts w:hint="eastAsia" w:ascii="宋体" w:hAnsi="宋体" w:eastAsia="宋体" w:cs="宋体"/>
                <w:color w:val="auto"/>
                <w:kern w:val="0"/>
                <w:sz w:val="21"/>
                <w:szCs w:val="21"/>
                <w:highlight w:val="none"/>
                <w:lang w:bidi="ar"/>
              </w:rPr>
            </w:pPr>
          </w:p>
        </w:tc>
        <w:tc>
          <w:tcPr>
            <w:tcW w:w="1013" w:type="dxa"/>
            <w:shd w:val="clear" w:color="auto" w:fill="auto"/>
            <w:vAlign w:val="center"/>
          </w:tcPr>
          <w:p w14:paraId="40D1564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b w:val="0"/>
                <w:bCs w:val="0"/>
                <w:color w:val="auto"/>
                <w:sz w:val="21"/>
                <w:szCs w:val="21"/>
                <w:highlight w:val="none"/>
                <w:vertAlign w:val="baseline"/>
                <w:lang w:val="en-US" w:eastAsia="zh-CN"/>
              </w:rPr>
              <w:t>2000个</w:t>
            </w:r>
          </w:p>
        </w:tc>
        <w:tc>
          <w:tcPr>
            <w:tcW w:w="1290" w:type="dxa"/>
            <w:shd w:val="clear" w:color="auto" w:fill="auto"/>
            <w:vAlign w:val="center"/>
          </w:tcPr>
          <w:p w14:paraId="123D1311">
            <w:pPr>
              <w:widowControl/>
              <w:spacing w:line="240" w:lineRule="auto"/>
              <w:jc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0.25元/个</w:t>
            </w:r>
          </w:p>
        </w:tc>
      </w:tr>
      <w:tr w14:paraId="11ECD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jc w:val="center"/>
        </w:trPr>
        <w:tc>
          <w:tcPr>
            <w:tcW w:w="449" w:type="dxa"/>
            <w:shd w:val="clear" w:color="auto" w:fill="auto"/>
            <w:vAlign w:val="center"/>
          </w:tcPr>
          <w:p w14:paraId="20D3E010">
            <w:pPr>
              <w:widowControl/>
              <w:spacing w:line="240" w:lineRule="auto"/>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8</w:t>
            </w:r>
          </w:p>
        </w:tc>
        <w:tc>
          <w:tcPr>
            <w:tcW w:w="2038" w:type="dxa"/>
            <w:shd w:val="clear" w:color="auto" w:fill="auto"/>
            <w:vAlign w:val="center"/>
          </w:tcPr>
          <w:p w14:paraId="6EFB2AB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vertAlign w:val="baseline"/>
                <w:lang w:eastAsia="zh-CN"/>
              </w:rPr>
              <w:t>200ul带滤芯吸头</w:t>
            </w:r>
          </w:p>
        </w:tc>
        <w:tc>
          <w:tcPr>
            <w:tcW w:w="5376" w:type="dxa"/>
            <w:vMerge w:val="continue"/>
            <w:shd w:val="clear" w:color="auto" w:fill="auto"/>
            <w:vAlign w:val="center"/>
          </w:tcPr>
          <w:p w14:paraId="41C4BE84">
            <w:pPr>
              <w:widowControl/>
              <w:spacing w:line="240" w:lineRule="auto"/>
              <w:jc w:val="left"/>
              <w:rPr>
                <w:rFonts w:hint="eastAsia" w:ascii="宋体" w:hAnsi="宋体" w:eastAsia="宋体" w:cs="宋体"/>
                <w:color w:val="auto"/>
                <w:kern w:val="0"/>
                <w:sz w:val="21"/>
                <w:szCs w:val="21"/>
                <w:highlight w:val="none"/>
                <w:lang w:bidi="ar"/>
              </w:rPr>
            </w:pPr>
          </w:p>
        </w:tc>
        <w:tc>
          <w:tcPr>
            <w:tcW w:w="1013" w:type="dxa"/>
            <w:shd w:val="clear" w:color="auto" w:fill="auto"/>
            <w:vAlign w:val="center"/>
          </w:tcPr>
          <w:p w14:paraId="0159371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b w:val="0"/>
                <w:bCs w:val="0"/>
                <w:color w:val="auto"/>
                <w:sz w:val="21"/>
                <w:szCs w:val="21"/>
                <w:highlight w:val="none"/>
                <w:vertAlign w:val="baseline"/>
                <w:lang w:val="en-US" w:eastAsia="zh-CN"/>
              </w:rPr>
              <w:t>2000个</w:t>
            </w:r>
          </w:p>
        </w:tc>
        <w:tc>
          <w:tcPr>
            <w:tcW w:w="1290" w:type="dxa"/>
            <w:shd w:val="clear" w:color="auto" w:fill="auto"/>
            <w:vAlign w:val="center"/>
          </w:tcPr>
          <w:p w14:paraId="7031B06E">
            <w:pPr>
              <w:widowControl/>
              <w:spacing w:line="240" w:lineRule="auto"/>
              <w:jc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0.25元/个</w:t>
            </w:r>
          </w:p>
        </w:tc>
      </w:tr>
      <w:tr w14:paraId="0FC7B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9" w:type="dxa"/>
            <w:shd w:val="clear" w:color="auto" w:fill="auto"/>
            <w:vAlign w:val="center"/>
          </w:tcPr>
          <w:p w14:paraId="14034C4F">
            <w:pPr>
              <w:widowControl/>
              <w:spacing w:line="240" w:lineRule="auto"/>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9</w:t>
            </w:r>
          </w:p>
        </w:tc>
        <w:tc>
          <w:tcPr>
            <w:tcW w:w="2038" w:type="dxa"/>
            <w:shd w:val="clear" w:color="auto" w:fill="auto"/>
            <w:vAlign w:val="center"/>
          </w:tcPr>
          <w:p w14:paraId="3467846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vertAlign w:val="baseline"/>
                <w:lang w:eastAsia="zh-CN"/>
              </w:rPr>
              <w:t>1000ul带滤芯吸头</w:t>
            </w:r>
          </w:p>
        </w:tc>
        <w:tc>
          <w:tcPr>
            <w:tcW w:w="5376" w:type="dxa"/>
            <w:vMerge w:val="continue"/>
            <w:shd w:val="clear" w:color="auto" w:fill="auto"/>
            <w:vAlign w:val="center"/>
          </w:tcPr>
          <w:p w14:paraId="76681300">
            <w:pPr>
              <w:widowControl/>
              <w:spacing w:line="240" w:lineRule="auto"/>
              <w:jc w:val="left"/>
              <w:rPr>
                <w:rFonts w:hint="eastAsia" w:ascii="宋体" w:hAnsi="宋体" w:eastAsia="宋体" w:cs="宋体"/>
                <w:color w:val="auto"/>
                <w:kern w:val="0"/>
                <w:sz w:val="21"/>
                <w:szCs w:val="21"/>
                <w:highlight w:val="none"/>
                <w:lang w:bidi="ar"/>
              </w:rPr>
            </w:pPr>
          </w:p>
        </w:tc>
        <w:tc>
          <w:tcPr>
            <w:tcW w:w="1013" w:type="dxa"/>
            <w:shd w:val="clear" w:color="auto" w:fill="auto"/>
            <w:vAlign w:val="center"/>
          </w:tcPr>
          <w:p w14:paraId="5D36631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b w:val="0"/>
                <w:bCs w:val="0"/>
                <w:color w:val="auto"/>
                <w:sz w:val="21"/>
                <w:szCs w:val="21"/>
                <w:highlight w:val="none"/>
                <w:vertAlign w:val="baseline"/>
                <w:lang w:val="en-US" w:eastAsia="zh-CN"/>
              </w:rPr>
              <w:t>2000个</w:t>
            </w:r>
          </w:p>
        </w:tc>
        <w:tc>
          <w:tcPr>
            <w:tcW w:w="1290" w:type="dxa"/>
            <w:shd w:val="clear" w:color="auto" w:fill="auto"/>
            <w:vAlign w:val="center"/>
          </w:tcPr>
          <w:p w14:paraId="0CD5E7CA">
            <w:pPr>
              <w:widowControl/>
              <w:spacing w:line="240" w:lineRule="auto"/>
              <w:jc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0.25元/个</w:t>
            </w:r>
          </w:p>
        </w:tc>
      </w:tr>
      <w:tr w14:paraId="0C1E4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449" w:type="dxa"/>
            <w:shd w:val="clear" w:color="auto" w:fill="auto"/>
            <w:vAlign w:val="center"/>
          </w:tcPr>
          <w:p w14:paraId="12C26454">
            <w:pPr>
              <w:widowControl/>
              <w:spacing w:line="240" w:lineRule="auto"/>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10</w:t>
            </w:r>
          </w:p>
        </w:tc>
        <w:tc>
          <w:tcPr>
            <w:tcW w:w="2038" w:type="dxa"/>
            <w:shd w:val="clear" w:color="auto" w:fill="auto"/>
            <w:vAlign w:val="center"/>
          </w:tcPr>
          <w:p w14:paraId="2ADB86D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vertAlign w:val="baseline"/>
                <w:lang w:eastAsia="zh-CN"/>
              </w:rPr>
            </w:pPr>
            <w:r>
              <w:rPr>
                <w:rFonts w:hint="eastAsia" w:ascii="宋体" w:hAnsi="宋体" w:eastAsia="宋体" w:cs="宋体"/>
                <w:color w:val="auto"/>
                <w:kern w:val="0"/>
                <w:sz w:val="21"/>
                <w:szCs w:val="21"/>
                <w:highlight w:val="none"/>
                <w:vertAlign w:val="baseline"/>
                <w:lang w:eastAsia="zh-CN"/>
              </w:rPr>
              <w:t>一次性使用吸头</w:t>
            </w:r>
          </w:p>
          <w:p w14:paraId="37E0850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vertAlign w:val="baseline"/>
                <w:lang w:eastAsia="zh-CN"/>
              </w:rPr>
              <w:t>配吉尔森吸头200ul</w:t>
            </w:r>
          </w:p>
        </w:tc>
        <w:tc>
          <w:tcPr>
            <w:tcW w:w="5376" w:type="dxa"/>
            <w:vMerge w:val="restart"/>
            <w:shd w:val="clear" w:color="auto" w:fill="auto"/>
            <w:vAlign w:val="center"/>
          </w:tcPr>
          <w:p w14:paraId="57EA57E6">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leftChars="0" w:right="0" w:rightChars="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（七）一次性使用吸头（规格：</w:t>
            </w:r>
            <w:r>
              <w:rPr>
                <w:rFonts w:hint="eastAsia" w:ascii="宋体" w:hAnsi="宋体" w:eastAsia="宋体" w:cs="宋体"/>
                <w:color w:val="auto"/>
                <w:kern w:val="0"/>
                <w:sz w:val="21"/>
                <w:szCs w:val="21"/>
                <w:highlight w:val="none"/>
                <w:vertAlign w:val="baseline"/>
                <w:lang w:eastAsia="zh-CN"/>
              </w:rPr>
              <w:t>配吉尔森吸头200ul、配芬兰吸头1000ul</w:t>
            </w:r>
            <w:r>
              <w:rPr>
                <w:rFonts w:hint="eastAsia" w:ascii="宋体" w:hAnsi="宋体" w:eastAsia="宋体" w:cs="宋体"/>
                <w:color w:val="auto"/>
                <w:sz w:val="21"/>
                <w:szCs w:val="21"/>
                <w:highlight w:val="none"/>
                <w:u w:val="none"/>
                <w:lang w:val="en-US" w:eastAsia="zh-CN"/>
              </w:rPr>
              <w:t>）</w:t>
            </w:r>
          </w:p>
          <w:p w14:paraId="1510E0F6">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leftChars="0" w:right="0" w:rightChars="0"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1、吸头呈半透明状，表面光洁，无明显变形，不得有裂纹、擦痕、穿孔、杂质、油污、气泡等缺陷；</w:t>
            </w:r>
          </w:p>
          <w:p w14:paraId="314428ED">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leftChars="0" w:right="0" w:rightChars="0"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2、吸头色泽应均匀，同支吸头不允许有明显可见的色差和分色线存在；</w:t>
            </w:r>
          </w:p>
          <w:p w14:paraId="53812234">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leftChars="0" w:right="0" w:rightChars="0"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3、吸头两端面应平整、光滑，不允许有毛刺、飞边；</w:t>
            </w:r>
          </w:p>
          <w:p w14:paraId="07BB02DA">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leftChars="0" w:right="0" w:rightChars="0"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4、吸头应挺直，壁厚均匀，整体匀称，不得有明显的弯曲现象；</w:t>
            </w:r>
          </w:p>
          <w:p w14:paraId="6F5D6299">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leftChars="0" w:right="0" w:rightChars="0" w:firstLine="420" w:firstLineChars="200"/>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u w:val="none"/>
                <w:lang w:val="en-US" w:eastAsia="zh-CN"/>
              </w:rPr>
              <w:t>5、物理性能：吸头的尺寸应符合要求；吸头与移液器的配合应良好，使用中不得有脱落和漏液现象；吸头的内壁应光滑，移液后不得有残留液体挂壁现象。</w:t>
            </w:r>
          </w:p>
        </w:tc>
        <w:tc>
          <w:tcPr>
            <w:tcW w:w="1013" w:type="dxa"/>
            <w:shd w:val="clear" w:color="auto" w:fill="auto"/>
            <w:vAlign w:val="center"/>
          </w:tcPr>
          <w:p w14:paraId="662F05A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b w:val="0"/>
                <w:bCs w:val="0"/>
                <w:color w:val="auto"/>
                <w:sz w:val="21"/>
                <w:szCs w:val="21"/>
                <w:highlight w:val="none"/>
                <w:vertAlign w:val="baseline"/>
                <w:lang w:val="en-US" w:eastAsia="zh-CN"/>
              </w:rPr>
              <w:t>2000个</w:t>
            </w:r>
          </w:p>
        </w:tc>
        <w:tc>
          <w:tcPr>
            <w:tcW w:w="1290" w:type="dxa"/>
            <w:shd w:val="clear" w:color="auto" w:fill="auto"/>
            <w:vAlign w:val="center"/>
          </w:tcPr>
          <w:p w14:paraId="10E71C79">
            <w:pPr>
              <w:widowControl/>
              <w:spacing w:line="240" w:lineRule="auto"/>
              <w:jc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0.1元/个</w:t>
            </w:r>
          </w:p>
        </w:tc>
      </w:tr>
      <w:tr w14:paraId="1E210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9" w:type="dxa"/>
            <w:shd w:val="clear" w:color="auto" w:fill="auto"/>
            <w:vAlign w:val="center"/>
          </w:tcPr>
          <w:p w14:paraId="2772C53B">
            <w:pPr>
              <w:widowControl/>
              <w:spacing w:line="240" w:lineRule="auto"/>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11</w:t>
            </w:r>
          </w:p>
        </w:tc>
        <w:tc>
          <w:tcPr>
            <w:tcW w:w="2038" w:type="dxa"/>
            <w:shd w:val="clear" w:color="auto" w:fill="auto"/>
            <w:vAlign w:val="center"/>
          </w:tcPr>
          <w:p w14:paraId="441C3CF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vertAlign w:val="baseline"/>
                <w:lang w:eastAsia="zh-CN"/>
              </w:rPr>
            </w:pPr>
            <w:r>
              <w:rPr>
                <w:rFonts w:hint="eastAsia" w:ascii="宋体" w:hAnsi="宋体" w:eastAsia="宋体" w:cs="宋体"/>
                <w:color w:val="auto"/>
                <w:kern w:val="0"/>
                <w:sz w:val="21"/>
                <w:szCs w:val="21"/>
                <w:highlight w:val="none"/>
                <w:vertAlign w:val="baseline"/>
                <w:lang w:eastAsia="zh-CN"/>
              </w:rPr>
              <w:t>一次性使用吸头</w:t>
            </w:r>
          </w:p>
          <w:p w14:paraId="256119A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vertAlign w:val="baseline"/>
                <w:lang w:eastAsia="zh-CN"/>
              </w:rPr>
              <w:t>配芬兰吸头1000ul</w:t>
            </w:r>
          </w:p>
        </w:tc>
        <w:tc>
          <w:tcPr>
            <w:tcW w:w="5376" w:type="dxa"/>
            <w:vMerge w:val="continue"/>
            <w:shd w:val="clear" w:color="auto" w:fill="auto"/>
            <w:vAlign w:val="center"/>
          </w:tcPr>
          <w:p w14:paraId="2E3B143C">
            <w:pPr>
              <w:widowControl/>
              <w:spacing w:line="240" w:lineRule="auto"/>
              <w:jc w:val="left"/>
              <w:rPr>
                <w:rFonts w:hint="eastAsia" w:ascii="宋体" w:hAnsi="宋体" w:eastAsia="宋体" w:cs="宋体"/>
                <w:color w:val="auto"/>
                <w:kern w:val="0"/>
                <w:sz w:val="21"/>
                <w:szCs w:val="21"/>
                <w:highlight w:val="none"/>
                <w:lang w:bidi="ar"/>
              </w:rPr>
            </w:pPr>
          </w:p>
        </w:tc>
        <w:tc>
          <w:tcPr>
            <w:tcW w:w="1013" w:type="dxa"/>
            <w:shd w:val="clear" w:color="auto" w:fill="auto"/>
            <w:vAlign w:val="center"/>
          </w:tcPr>
          <w:p w14:paraId="120C46B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b w:val="0"/>
                <w:bCs w:val="0"/>
                <w:color w:val="auto"/>
                <w:sz w:val="21"/>
                <w:szCs w:val="21"/>
                <w:highlight w:val="none"/>
                <w:vertAlign w:val="baseline"/>
                <w:lang w:val="en-US" w:eastAsia="zh-CN"/>
              </w:rPr>
              <w:t>1000个</w:t>
            </w:r>
          </w:p>
        </w:tc>
        <w:tc>
          <w:tcPr>
            <w:tcW w:w="1290" w:type="dxa"/>
            <w:shd w:val="clear" w:color="auto" w:fill="auto"/>
            <w:vAlign w:val="center"/>
          </w:tcPr>
          <w:p w14:paraId="7AD7D607">
            <w:pPr>
              <w:widowControl/>
              <w:spacing w:line="240" w:lineRule="auto"/>
              <w:jc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0.1元/个</w:t>
            </w:r>
          </w:p>
        </w:tc>
      </w:tr>
    </w:tbl>
    <w:p w14:paraId="2B43FE52">
      <w:pPr>
        <w:widowControl/>
        <w:spacing w:line="360" w:lineRule="auto"/>
        <w:jc w:val="left"/>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二</w:t>
      </w:r>
      <w:r>
        <w:rPr>
          <w:rFonts w:hint="eastAsia" w:ascii="宋体" w:hAnsi="宋体" w:eastAsia="宋体" w:cs="宋体"/>
          <w:b/>
          <w:bCs/>
          <w:color w:val="auto"/>
          <w:szCs w:val="21"/>
          <w:highlight w:val="none"/>
          <w:lang w:val="zh-CN"/>
        </w:rPr>
        <w:t>、</w:t>
      </w:r>
      <w:r>
        <w:rPr>
          <w:rFonts w:hint="eastAsia" w:ascii="宋体" w:hAnsi="宋体" w:eastAsia="宋体" w:cs="宋体"/>
          <w:b/>
          <w:bCs/>
          <w:color w:val="auto"/>
          <w:szCs w:val="21"/>
          <w:highlight w:val="none"/>
          <w:lang w:eastAsia="zh-CN"/>
        </w:rPr>
        <w:t>服务期</w:t>
      </w:r>
    </w:p>
    <w:p w14:paraId="689CED5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合同签订生效之后，服务期1年。为了保障服务的延续性，服务周期采取1+1+1模式，即服务1年期满后，经采购人考核合格，且双方需求没有变化，可以续签一年，最多续签两次。</w:t>
      </w:r>
      <w:r>
        <w:rPr>
          <w:rFonts w:hint="eastAsia" w:ascii="宋体" w:hAnsi="宋体" w:eastAsia="宋体" w:cs="宋体"/>
          <w:color w:val="auto"/>
          <w:szCs w:val="21"/>
          <w:highlight w:val="none"/>
          <w:lang w:val="zh-CN"/>
        </w:rPr>
        <w:t xml:space="preserve"> </w:t>
      </w:r>
    </w:p>
    <w:p w14:paraId="3F8418AB">
      <w:pPr>
        <w:widowControl/>
        <w:spacing w:line="360" w:lineRule="auto"/>
        <w:jc w:val="left"/>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rPr>
        <w:t>三、质量要求</w:t>
      </w:r>
    </w:p>
    <w:p w14:paraId="244F8B1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提供的货物必须完全符合国家规定的质量标准和相关行业标准，均为厂家全新、原装、正宗产品，并完全符合招标文件规定的质量、规格和技术参数的要求。</w:t>
      </w:r>
    </w:p>
    <w:p w14:paraId="070A582D">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四、质保期要求</w:t>
      </w:r>
    </w:p>
    <w:p w14:paraId="062E07D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供应商所投货物质保期不低于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1</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年，质保期自验收合格后起算</w:t>
      </w:r>
      <w:r>
        <w:rPr>
          <w:rFonts w:hint="eastAsia" w:ascii="宋体" w:hAnsi="宋体" w:eastAsia="宋体" w:cs="宋体"/>
          <w:color w:val="auto"/>
          <w:szCs w:val="21"/>
          <w:highlight w:val="none"/>
          <w:lang w:eastAsia="zh-CN"/>
        </w:rPr>
        <w:t>。</w:t>
      </w:r>
    </w:p>
    <w:p w14:paraId="72A24F6D">
      <w:pPr>
        <w:spacing w:line="360" w:lineRule="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五、</w:t>
      </w:r>
      <w:r>
        <w:rPr>
          <w:rFonts w:hint="eastAsia" w:ascii="宋体" w:hAnsi="宋体" w:eastAsia="宋体" w:cs="宋体"/>
          <w:b/>
          <w:bCs/>
          <w:color w:val="auto"/>
          <w:kern w:val="0"/>
          <w:szCs w:val="21"/>
          <w:highlight w:val="none"/>
          <w:lang w:val="en-US" w:eastAsia="zh-CN"/>
        </w:rPr>
        <w:t>供货及</w:t>
      </w:r>
      <w:r>
        <w:rPr>
          <w:rFonts w:hint="eastAsia" w:ascii="宋体" w:hAnsi="宋体" w:eastAsia="宋体" w:cs="宋体"/>
          <w:b/>
          <w:bCs/>
          <w:color w:val="auto"/>
          <w:kern w:val="0"/>
          <w:szCs w:val="21"/>
          <w:highlight w:val="none"/>
        </w:rPr>
        <w:t>售后服务要求</w:t>
      </w:r>
    </w:p>
    <w:p w14:paraId="5BF43E5D">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成交</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接到</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供货通知，根据</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通知的规格型号和数量按计划送货，按照</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要求送至指定地点，负责运输。</w:t>
      </w:r>
    </w:p>
    <w:p w14:paraId="5D0E1D0D">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成交供应商</w:t>
      </w:r>
      <w:r>
        <w:rPr>
          <w:rFonts w:hint="eastAsia" w:ascii="宋体" w:hAnsi="宋体" w:eastAsia="宋体" w:cs="宋体"/>
          <w:color w:val="auto"/>
          <w:szCs w:val="21"/>
          <w:highlight w:val="none"/>
        </w:rPr>
        <w:t>根据</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采购计划进行供货，不允许超计划供货，超出计划的数量，</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不予验收入库，由</w:t>
      </w:r>
      <w:r>
        <w:rPr>
          <w:rFonts w:hint="eastAsia" w:ascii="宋体" w:hAnsi="宋体" w:eastAsia="宋体" w:cs="宋体"/>
          <w:color w:val="auto"/>
          <w:szCs w:val="21"/>
          <w:highlight w:val="none"/>
          <w:lang w:eastAsia="zh-CN"/>
        </w:rPr>
        <w:t>成交供应商</w:t>
      </w:r>
      <w:r>
        <w:rPr>
          <w:rFonts w:hint="eastAsia" w:ascii="宋体" w:hAnsi="宋体" w:eastAsia="宋体" w:cs="宋体"/>
          <w:color w:val="auto"/>
          <w:szCs w:val="21"/>
          <w:highlight w:val="none"/>
        </w:rPr>
        <w:t>无条件带回。</w:t>
      </w:r>
    </w:p>
    <w:p w14:paraId="3A7CE2C1">
      <w:pPr>
        <w:spacing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成交供应商</w:t>
      </w:r>
      <w:r>
        <w:rPr>
          <w:rFonts w:hint="eastAsia" w:ascii="宋体" w:hAnsi="宋体" w:eastAsia="宋体" w:cs="宋体"/>
          <w:color w:val="auto"/>
          <w:szCs w:val="21"/>
          <w:highlight w:val="none"/>
        </w:rPr>
        <w:t>所投的品牌货物在使用过程中</w:t>
      </w:r>
      <w:r>
        <w:rPr>
          <w:rFonts w:hint="eastAsia" w:ascii="宋体" w:hAnsi="宋体" w:eastAsia="宋体" w:cs="宋体"/>
          <w:color w:val="auto"/>
          <w:szCs w:val="21"/>
          <w:highlight w:val="none"/>
          <w:lang w:eastAsia="zh-CN"/>
        </w:rPr>
        <w:t>出现质量和使用问题，采购人有权要求更换，直至采购人满意，且不再另行支付任何费用。</w:t>
      </w:r>
    </w:p>
    <w:p w14:paraId="3C269043">
      <w:pPr>
        <w:spacing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4.按采购人实际需求进行供货，成交供应商须无条件满足采购人需求，确保供货质量并及时供货。</w:t>
      </w:r>
    </w:p>
    <w:p w14:paraId="08DCE2A8">
      <w:pPr>
        <w:spacing w:line="360" w:lineRule="auto"/>
        <w:ind w:firstLine="422" w:firstLineChars="200"/>
        <w:jc w:val="left"/>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lang w:eastAsia="zh-CN"/>
        </w:rPr>
        <w:t>成交供应商</w:t>
      </w:r>
      <w:r>
        <w:rPr>
          <w:rFonts w:hint="eastAsia" w:ascii="宋体" w:hAnsi="宋体" w:eastAsia="宋体" w:cs="宋体"/>
          <w:b/>
          <w:bCs/>
          <w:color w:val="auto"/>
          <w:szCs w:val="21"/>
          <w:highlight w:val="none"/>
          <w:lang w:val="en-US" w:eastAsia="zh-CN"/>
        </w:rPr>
        <w:t>承诺成交后</w:t>
      </w:r>
      <w:r>
        <w:rPr>
          <w:rFonts w:hint="default" w:ascii="宋体" w:hAnsi="宋体" w:eastAsia="宋体" w:cs="宋体"/>
          <w:b/>
          <w:bCs/>
          <w:color w:val="auto"/>
          <w:szCs w:val="21"/>
          <w:highlight w:val="none"/>
          <w:lang w:val="en-US" w:eastAsia="zh-CN"/>
        </w:rPr>
        <w:t>配备合适的运输车辆或选择具备相应资质和能力的物流公司承担配送服务</w:t>
      </w:r>
      <w:r>
        <w:rPr>
          <w:rFonts w:hint="eastAsia" w:ascii="宋体" w:hAnsi="宋体" w:eastAsia="宋体" w:cs="宋体"/>
          <w:b/>
          <w:bCs/>
          <w:color w:val="auto"/>
          <w:szCs w:val="21"/>
          <w:highlight w:val="none"/>
          <w:lang w:val="en-US" w:eastAsia="zh-CN"/>
        </w:rPr>
        <w:t>。（响应文件中需提供承诺函并加盖供应商公章）</w:t>
      </w:r>
    </w:p>
    <w:p w14:paraId="011063AC">
      <w:pPr>
        <w:widowControl/>
        <w:spacing w:line="360" w:lineRule="auto"/>
        <w:jc w:val="left"/>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rPr>
        <w:t>六</w:t>
      </w:r>
      <w:r>
        <w:rPr>
          <w:rFonts w:hint="eastAsia" w:ascii="宋体" w:hAnsi="宋体" w:eastAsia="宋体" w:cs="宋体"/>
          <w:b/>
          <w:bCs/>
          <w:color w:val="auto"/>
          <w:szCs w:val="21"/>
          <w:highlight w:val="none"/>
          <w:lang w:val="zh-CN"/>
        </w:rPr>
        <w:t>、报价要求</w:t>
      </w:r>
    </w:p>
    <w:p w14:paraId="0235C63A">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snapToGrid w:val="0"/>
          <w:color w:val="auto"/>
          <w:szCs w:val="21"/>
          <w:highlight w:val="none"/>
          <w:lang w:val="en-US" w:eastAsia="zh-CN"/>
        </w:rPr>
        <w:t>供应商</w:t>
      </w:r>
      <w:r>
        <w:rPr>
          <w:rFonts w:hint="eastAsia" w:ascii="宋体" w:hAnsi="宋体" w:eastAsia="宋体" w:cs="宋体"/>
          <w:snapToGrid w:val="0"/>
          <w:color w:val="auto"/>
          <w:szCs w:val="21"/>
          <w:highlight w:val="none"/>
        </w:rPr>
        <w:t>按单价进行报价，</w:t>
      </w:r>
      <w:r>
        <w:rPr>
          <w:rFonts w:hint="eastAsia" w:ascii="宋体" w:hAnsi="宋体" w:eastAsia="宋体" w:cs="宋体"/>
          <w:bCs/>
          <w:snapToGrid w:val="0"/>
          <w:color w:val="auto"/>
          <w:szCs w:val="21"/>
          <w:highlight w:val="none"/>
        </w:rPr>
        <w:t>其单价</w:t>
      </w:r>
      <w:r>
        <w:rPr>
          <w:rFonts w:hint="eastAsia" w:ascii="宋体" w:hAnsi="宋体" w:eastAsia="宋体" w:cs="宋体"/>
          <w:color w:val="auto"/>
          <w:szCs w:val="21"/>
          <w:highlight w:val="none"/>
        </w:rPr>
        <w:t>报价不得超过单价最高限价。报价应包含产品费用、运费(多次分批量送货，含装卸力资）、税费、</w:t>
      </w:r>
      <w:r>
        <w:rPr>
          <w:rFonts w:hint="eastAsia" w:ascii="宋体" w:hAnsi="宋体" w:eastAsia="宋体" w:cs="宋体"/>
          <w:color w:val="auto"/>
          <w:szCs w:val="21"/>
          <w:highlight w:val="none"/>
          <w:lang w:val="zh-CN"/>
        </w:rPr>
        <w:t>检验</w:t>
      </w:r>
      <w:r>
        <w:rPr>
          <w:rFonts w:hint="eastAsia" w:ascii="宋体" w:hAnsi="宋体" w:eastAsia="宋体" w:cs="宋体"/>
          <w:color w:val="auto"/>
          <w:szCs w:val="21"/>
          <w:highlight w:val="none"/>
        </w:rPr>
        <w:t>费</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保险费、仓储费、包装费、售后服务等为完成本项目所必须的其他辅助工作的相关费用等所有费用。</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应结合采购需求及自身情况合理报价，一旦</w:t>
      </w:r>
      <w:r>
        <w:rPr>
          <w:rFonts w:hint="eastAsia" w:ascii="宋体" w:hAnsi="宋体" w:eastAsia="宋体" w:cs="宋体"/>
          <w:color w:val="auto"/>
          <w:szCs w:val="21"/>
          <w:highlight w:val="none"/>
          <w:lang w:val="en-US" w:eastAsia="zh-CN"/>
        </w:rPr>
        <w:t>成交</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成交</w:t>
      </w:r>
      <w:r>
        <w:rPr>
          <w:rFonts w:hint="eastAsia" w:ascii="宋体" w:hAnsi="宋体" w:eastAsia="宋体" w:cs="宋体"/>
          <w:color w:val="auto"/>
          <w:szCs w:val="21"/>
          <w:highlight w:val="none"/>
        </w:rPr>
        <w:t>单价后期将不作任何调整。</w:t>
      </w:r>
    </w:p>
    <w:p w14:paraId="5A221435">
      <w:pPr>
        <w:widowControl/>
        <w:spacing w:line="360" w:lineRule="auto"/>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七、</w:t>
      </w:r>
      <w:r>
        <w:rPr>
          <w:rFonts w:hint="eastAsia" w:ascii="宋体" w:hAnsi="宋体" w:eastAsia="宋体" w:cs="宋体"/>
          <w:b/>
          <w:color w:val="auto"/>
          <w:szCs w:val="21"/>
          <w:highlight w:val="none"/>
        </w:rPr>
        <w:t>验收</w:t>
      </w:r>
    </w:p>
    <w:p w14:paraId="0A9F328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验收时</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人和</w:t>
      </w:r>
      <w:r>
        <w:rPr>
          <w:rFonts w:hint="eastAsia" w:ascii="宋体" w:hAnsi="宋体" w:eastAsia="宋体" w:cs="宋体"/>
          <w:color w:val="auto"/>
          <w:szCs w:val="21"/>
          <w:highlight w:val="none"/>
          <w:lang w:val="en-US" w:eastAsia="zh-CN"/>
        </w:rPr>
        <w:t>成交供应商</w:t>
      </w:r>
      <w:r>
        <w:rPr>
          <w:rFonts w:hint="eastAsia" w:ascii="宋体" w:hAnsi="宋体" w:eastAsia="宋体" w:cs="宋体"/>
          <w:color w:val="auto"/>
          <w:szCs w:val="21"/>
          <w:highlight w:val="none"/>
        </w:rPr>
        <w:t>双方共同实施验收工作，验收合格后，结果和验收报告经双方确认后生效。</w:t>
      </w:r>
    </w:p>
    <w:p w14:paraId="71C16CF0">
      <w:pPr>
        <w:widowControl/>
        <w:spacing w:line="360" w:lineRule="auto"/>
        <w:jc w:val="left"/>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rPr>
        <w:t>八</w:t>
      </w:r>
      <w:r>
        <w:rPr>
          <w:rFonts w:hint="eastAsia" w:ascii="宋体" w:hAnsi="宋体" w:eastAsia="宋体" w:cs="宋体"/>
          <w:b/>
          <w:bCs/>
          <w:color w:val="auto"/>
          <w:szCs w:val="21"/>
          <w:highlight w:val="none"/>
          <w:lang w:val="zh-CN"/>
        </w:rPr>
        <w:t>、付款方式</w:t>
      </w:r>
    </w:p>
    <w:p w14:paraId="5244AC1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结算原则：结算时按实际供货量进行结算。其结算价=实际供货数量*</w:t>
      </w:r>
      <w:r>
        <w:rPr>
          <w:rFonts w:hint="eastAsia" w:ascii="宋体" w:hAnsi="宋体" w:eastAsia="宋体" w:cs="宋体"/>
          <w:color w:val="auto"/>
          <w:szCs w:val="21"/>
          <w:highlight w:val="none"/>
          <w:lang w:val="en-US" w:eastAsia="zh-CN"/>
        </w:rPr>
        <w:t>成交</w:t>
      </w:r>
      <w:r>
        <w:rPr>
          <w:rFonts w:hint="eastAsia" w:ascii="宋体" w:hAnsi="宋体" w:eastAsia="宋体" w:cs="宋体"/>
          <w:color w:val="auto"/>
          <w:szCs w:val="21"/>
          <w:highlight w:val="none"/>
        </w:rPr>
        <w:t>单价。</w:t>
      </w:r>
    </w:p>
    <w:p w14:paraId="344E4B7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.分</w:t>
      </w:r>
      <w:r>
        <w:rPr>
          <w:rFonts w:hint="eastAsia" w:ascii="宋体" w:hAnsi="宋体" w:eastAsia="宋体" w:cs="宋体"/>
          <w:color w:val="auto"/>
          <w:szCs w:val="21"/>
          <w:highlight w:val="none"/>
        </w:rPr>
        <w:t>批次</w:t>
      </w:r>
      <w:r>
        <w:rPr>
          <w:rFonts w:hint="eastAsia" w:ascii="宋体" w:hAnsi="宋体" w:eastAsia="宋体" w:cs="宋体"/>
          <w:color w:val="auto"/>
          <w:szCs w:val="21"/>
          <w:highlight w:val="none"/>
          <w:lang w:val="en-US" w:eastAsia="zh-CN"/>
        </w:rPr>
        <w:t>供货</w:t>
      </w:r>
      <w:r>
        <w:rPr>
          <w:rFonts w:hint="eastAsia" w:ascii="宋体" w:hAnsi="宋体" w:eastAsia="宋体" w:cs="宋体"/>
          <w:color w:val="auto"/>
          <w:szCs w:val="21"/>
          <w:highlight w:val="none"/>
        </w:rPr>
        <w:t>，合同履行完毕且经采购人验收合格后</w:t>
      </w:r>
      <w:r>
        <w:rPr>
          <w:rFonts w:hint="eastAsia" w:ascii="宋体" w:hAnsi="宋体" w:eastAsia="宋体" w:cs="宋体"/>
          <w:color w:val="auto"/>
          <w:szCs w:val="21"/>
          <w:highlight w:val="none"/>
          <w:lang w:val="en-US" w:eastAsia="zh-CN"/>
        </w:rPr>
        <w:t>一次性付款</w:t>
      </w:r>
      <w:r>
        <w:rPr>
          <w:rFonts w:hint="eastAsia" w:ascii="宋体" w:hAnsi="宋体" w:eastAsia="宋体" w:cs="宋体"/>
          <w:color w:val="auto"/>
          <w:szCs w:val="21"/>
          <w:highlight w:val="none"/>
        </w:rPr>
        <w:t>。</w:t>
      </w:r>
    </w:p>
    <w:p w14:paraId="503949F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iOTI1YjMzNzU1MGU0NTliYzYxY2RiZWM1MzEwMGQifQ=="/>
  </w:docVars>
  <w:rsids>
    <w:rsidRoot w:val="3E68636E"/>
    <w:rsid w:val="3E686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style>
  <w:style w:type="paragraph" w:styleId="3">
    <w:name w:val="Body Text"/>
    <w:basedOn w:val="1"/>
    <w:next w:val="4"/>
    <w:qFormat/>
    <w:uiPriority w:val="0"/>
    <w:pPr>
      <w:spacing w:after="120"/>
    </w:pPr>
  </w:style>
  <w:style w:type="paragraph" w:customStyle="1" w:styleId="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Indent"/>
    <w:basedOn w:val="1"/>
    <w:next w:val="6"/>
    <w:qFormat/>
    <w:uiPriority w:val="0"/>
    <w:pPr>
      <w:autoSpaceDE w:val="0"/>
      <w:autoSpaceDN w:val="0"/>
      <w:adjustRightInd w:val="0"/>
      <w:ind w:firstLine="420"/>
      <w:jc w:val="left"/>
    </w:pPr>
    <w:rPr>
      <w:rFonts w:ascii="宋体" w:hAnsi="Times New Roman"/>
      <w:kern w:val="0"/>
      <w:sz w:val="24"/>
      <w:szCs w:val="20"/>
    </w:rPr>
  </w:style>
  <w:style w:type="paragraph" w:styleId="6">
    <w:name w:val="Body Text First Indent 2"/>
    <w:basedOn w:val="7"/>
    <w:qFormat/>
    <w:uiPriority w:val="0"/>
    <w:pPr>
      <w:ind w:firstLine="420" w:firstLineChars="200"/>
    </w:pPr>
  </w:style>
  <w:style w:type="paragraph" w:styleId="7">
    <w:name w:val="Body Text Indent"/>
    <w:basedOn w:val="1"/>
    <w:next w:val="8"/>
    <w:qFormat/>
    <w:uiPriority w:val="0"/>
    <w:pPr>
      <w:spacing w:after="120"/>
      <w:ind w:left="420" w:leftChars="200"/>
    </w:pPr>
    <w:rPr>
      <w:rFonts w:ascii="Times New Roman" w:hAnsi="Times New Roman"/>
      <w:kern w:val="0"/>
      <w:szCs w:val="21"/>
    </w:rPr>
  </w:style>
  <w:style w:type="paragraph" w:styleId="8">
    <w:name w:val="envelope return"/>
    <w:basedOn w:val="1"/>
    <w:qFormat/>
    <w:uiPriority w:val="0"/>
    <w:pPr>
      <w:snapToGrid w:val="0"/>
    </w:pPr>
    <w:rPr>
      <w:rFonts w:ascii="Arial" w:hAnsi="Arial"/>
    </w:rPr>
  </w:style>
  <w:style w:type="paragraph" w:styleId="9">
    <w:name w:val="Plain Text"/>
    <w:basedOn w:val="1"/>
    <w:next w:val="1"/>
    <w:qFormat/>
    <w:uiPriority w:val="0"/>
    <w:rPr>
      <w:rFonts w:ascii="宋体" w:hAnsi="Courier New"/>
      <w:kern w:val="0"/>
      <w:sz w:val="20"/>
      <w:szCs w:val="20"/>
    </w:rPr>
  </w:style>
  <w:style w:type="paragraph" w:customStyle="1" w:styleId="12">
    <w:name w:val="首行缩进"/>
    <w:basedOn w:val="1"/>
    <w:qFormat/>
    <w:uiPriority w:val="0"/>
    <w:pPr>
      <w:ind w:firstLine="480" w:firstLineChars="200"/>
    </w:pPr>
    <w:rPr>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2024-08-02T03:02:00Z</dcterms:created>
  <dc:creator>YANG</dc:creator>
  <cp:lastModifiedBy>YANG</cp:lastModifiedBy>
  <dcterms:modified xsi:type="dcterms:W3CDTF">2024-08-02T03:03:11Z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EA517B7D383A4EF5AA12FFDF5D53E030_11</vt:lpwstr>
  </property>
</Properties>
</file>