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222CE">
      <w:pPr>
        <w:pStyle w:val="3"/>
        <w:numPr>
          <w:ilvl w:val="0"/>
          <w:numId w:val="0"/>
        </w:numPr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</w:t>
      </w:r>
    </w:p>
    <w:p w14:paraId="245C3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bookmarkStart w:id="0" w:name="_Toc24273"/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0BB31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等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14:paraId="3C23F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3、中标人提供的货物为进口产品的，供货时须向采购人提供所投进口产品的海关报关单等证明材料。</w:t>
      </w:r>
    </w:p>
    <w:p w14:paraId="4EFE6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 xml:space="preserve"> 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0ADE23C7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0B98A989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一、商务要求：</w:t>
      </w:r>
    </w:p>
    <w:tbl>
      <w:tblPr>
        <w:tblStyle w:val="5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50"/>
        <w:gridCol w:w="6119"/>
      </w:tblGrid>
      <w:tr w14:paraId="18C7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1" w:type="dxa"/>
            <w:vAlign w:val="center"/>
          </w:tcPr>
          <w:p w14:paraId="6828DD5F">
            <w:pPr>
              <w:pStyle w:val="2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950" w:type="dxa"/>
            <w:vAlign w:val="center"/>
          </w:tcPr>
          <w:p w14:paraId="21720FC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6119" w:type="dxa"/>
            <w:vAlign w:val="center"/>
          </w:tcPr>
          <w:p w14:paraId="4E902516">
            <w:pPr>
              <w:pStyle w:val="2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5D58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91" w:type="dxa"/>
            <w:vAlign w:val="center"/>
          </w:tcPr>
          <w:p w14:paraId="1AD4E7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 w14:paraId="7FC91B8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6119" w:type="dxa"/>
            <w:vAlign w:val="center"/>
          </w:tcPr>
          <w:p w14:paraId="1401B313">
            <w:pPr>
              <w:spacing w:line="360" w:lineRule="auto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一次性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付清。</w:t>
            </w:r>
          </w:p>
          <w:p w14:paraId="3C823D76">
            <w:pPr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供应商为中小微企业，合同签订生效后先支付合同金额的40%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预付款，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在预付款支付之前，中标人须向采购人提供同等金额的预付款保函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一次性付清合同价款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353C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7BDE894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950" w:type="dxa"/>
            <w:vAlign w:val="center"/>
          </w:tcPr>
          <w:p w14:paraId="11014D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供货及安装地点</w:t>
            </w:r>
          </w:p>
        </w:tc>
        <w:tc>
          <w:tcPr>
            <w:tcW w:w="6119" w:type="dxa"/>
            <w:vAlign w:val="center"/>
          </w:tcPr>
          <w:p w14:paraId="7CA13E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安庆红十字中心血站</w:t>
            </w:r>
          </w:p>
        </w:tc>
      </w:tr>
      <w:tr w14:paraId="51B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0514EA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950" w:type="dxa"/>
            <w:vAlign w:val="center"/>
          </w:tcPr>
          <w:p w14:paraId="572FD7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供货期限</w:t>
            </w:r>
          </w:p>
        </w:tc>
        <w:tc>
          <w:tcPr>
            <w:tcW w:w="6119" w:type="dxa"/>
            <w:vAlign w:val="center"/>
          </w:tcPr>
          <w:p w14:paraId="26FA191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日历天内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完成供货安装调试</w:t>
            </w:r>
          </w:p>
        </w:tc>
      </w:tr>
      <w:tr w14:paraId="6F20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91" w:type="dxa"/>
            <w:vAlign w:val="center"/>
          </w:tcPr>
          <w:p w14:paraId="33E297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 w14:paraId="2A2633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质保期</w:t>
            </w:r>
          </w:p>
        </w:tc>
        <w:tc>
          <w:tcPr>
            <w:tcW w:w="6119" w:type="dxa"/>
            <w:vAlign w:val="center"/>
          </w:tcPr>
          <w:p w14:paraId="52F280B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三年，自验收合格后算起，费用含在报价中</w:t>
            </w:r>
          </w:p>
        </w:tc>
      </w:tr>
      <w:tr w14:paraId="7C88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Align w:val="center"/>
          </w:tcPr>
          <w:p w14:paraId="1AC591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 w14:paraId="4E1FB1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商品包装要求</w:t>
            </w:r>
          </w:p>
        </w:tc>
        <w:tc>
          <w:tcPr>
            <w:tcW w:w="6119" w:type="dxa"/>
            <w:vAlign w:val="center"/>
          </w:tcPr>
          <w:p w14:paraId="1742B0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除另有约定外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供应商交付全部货物的包装要求严格按照国家强制标准执行。</w:t>
            </w:r>
          </w:p>
        </w:tc>
      </w:tr>
    </w:tbl>
    <w:p w14:paraId="7824F3B4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6DF6B5D6">
      <w:pPr>
        <w:pStyle w:val="4"/>
        <w:ind w:firstLine="472" w:firstLineChars="196"/>
        <w:rPr>
          <w:rFonts w:hint="eastAsia" w:hAnsi="宋体"/>
          <w:bCs/>
          <w:color w:val="auto"/>
          <w:szCs w:val="24"/>
          <w:highlight w:val="none"/>
        </w:rPr>
      </w:pPr>
      <w:bookmarkStart w:id="1" w:name="_Toc24745"/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  <w:bookmarkEnd w:id="0"/>
      <w:bookmarkEnd w:id="1"/>
    </w:p>
    <w:p w14:paraId="6C89DCA7">
      <w:pPr>
        <w:rPr>
          <w:rFonts w:hint="eastAsia" w:hAnsi="宋体"/>
          <w:bCs/>
          <w:color w:val="auto"/>
          <w:szCs w:val="24"/>
          <w:highlight w:val="none"/>
        </w:rPr>
      </w:pPr>
    </w:p>
    <w:tbl>
      <w:tblPr>
        <w:tblStyle w:val="5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87"/>
        <w:gridCol w:w="3810"/>
        <w:gridCol w:w="840"/>
        <w:gridCol w:w="765"/>
        <w:gridCol w:w="656"/>
        <w:gridCol w:w="731"/>
      </w:tblGrid>
      <w:tr w14:paraId="164C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6F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2" w:name="_Toc4579"/>
            <w:bookmarkStart w:id="3" w:name="_Toc15427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4E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EE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78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E7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8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BF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7664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19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F8D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全自动血液成份分离机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7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详见附件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A3F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4EE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D3A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F745"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BBA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8CC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1C9F834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投标人的投标文件必须标明所投货物的品牌与参数，保证原厂正品供货。</w:t>
            </w:r>
          </w:p>
          <w:p w14:paraId="03D8E1A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2、本项目核心产品为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“全自动血液成份分离机”。</w:t>
            </w:r>
          </w:p>
          <w:p w14:paraId="6165F9F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3、本项目主要标的为表中序号1 “全自动血液成份分离机”的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，主要标的名称、品牌、型号、数量、单价等信息将在中标结果公告中公示。</w:t>
            </w:r>
          </w:p>
          <w:p w14:paraId="49D26EC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4、所有技术参数及要求采购人验收时将逐条核对，如发现与实际情况不符、虚假响应等，采购人有权报监管部门并追究违约责任。</w:t>
            </w:r>
          </w:p>
          <w:p w14:paraId="0412A990">
            <w:pPr>
              <w:spacing w:line="360" w:lineRule="auto"/>
              <w:ind w:left="0" w:leftChars="0" w:firstLine="422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标★项需提供技术证明文件之一（第三方检测报告、产品技术白皮书、产品使用说明书）予以证明。</w:t>
            </w:r>
          </w:p>
          <w:p w14:paraId="579C25C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、投标人应按照招标文件要求提供证明材料。若投标提供了招标文件未要求的证明材料，评标委员会将不予评审。</w:t>
            </w:r>
          </w:p>
          <w:p w14:paraId="777AFE0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、投标人提供的证明材料须清晰地反映评审内容，如因材料模糊不清，导致评标委员会无法辨认的，评标委员会可以不予认可，一切后果由投标人自行承担。</w:t>
            </w:r>
          </w:p>
          <w:p w14:paraId="4BE6466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、投标报价包括采购、运输、人工、安装、调试、售后服务、税费等所有费用。</w:t>
            </w:r>
          </w:p>
          <w:p w14:paraId="565867E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、本次采购最高投标限价：人民币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壹佰捌拾万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元整（人民币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000.00元）</w:t>
            </w:r>
          </w:p>
        </w:tc>
      </w:tr>
    </w:tbl>
    <w:p w14:paraId="0A85112C">
      <w:pP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</w:pPr>
    </w:p>
    <w:p w14:paraId="73D4333C">
      <w:pPr>
        <w:pStyle w:val="4"/>
        <w:spacing w:line="360" w:lineRule="auto"/>
        <w:ind w:firstLine="472" w:firstLineChars="196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附件 技术参数</w:t>
      </w:r>
    </w:p>
    <w:p w14:paraId="1EB0C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（一）产品用途：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适用于国内外使用的各种规格血袋（包括各种二联袋、三联袋、四联袋、五联袋等并联血袋），自动化、标准化制备各种血液成分：包含底-顶血袋系统及顶-顶血袋系统、应具备分离各种血液产品（包括悬浮红细胞、血浆、浓缩血小板、冷沉淀凝血因子等）的软件、硬件配置。</w:t>
      </w:r>
    </w:p>
    <w:p w14:paraId="68EFB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（二）操作交互功能：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触摸操作显示屏，屏幕尺寸≥7寸，全中文显示操作界面，操作屏幕位于设备前方，方便人员操作。每个血液分离程序都具有自动提示挂袋、卡导管图文导航功能，操作挂袋、卡导管出现错误时触摸屏可自动显示并提示错误位置，确保挂袋、卡导管操作正确。</w:t>
      </w:r>
    </w:p>
    <w:p w14:paraId="4ED2E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★（三）分离制备：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单机双袋系统，一台设备能够同时分离制备两袋全血。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每两袋全血同时分离制备红细胞，并添加保养液，时间≤2分钟。</w:t>
      </w:r>
    </w:p>
    <w:p w14:paraId="58C03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★（四）热合头：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≥8个热合头（导管卡钳），均具备热合封口、探测识别、导管阻隔三重功能，热合后导管的封口完整无漏液。每个热合头（导管卡钳）上均具备3种颜色以上的状态指示灯，具备状态提示、提醒、报警功能。</w:t>
      </w:r>
    </w:p>
    <w:p w14:paraId="2EE46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★（五）光学传感器：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设备配有光学传感器≥20组，分别在机器竖排和导管卡钳端口，精确监测血袋母袋和导管内血液成分的变化。</w:t>
      </w:r>
    </w:p>
    <w:p w14:paraId="59055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★（六）称重装置：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内置称重装置≥8个，可在分离过程中监控各袋成分重量的变化，并自动记录、保存所有血袋的重量数据。可通过称重装置，定量分离制备各种血液成分，称重精确度达到1g。</w:t>
      </w:r>
    </w:p>
    <w:p w14:paraId="70CD6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★（七）自动掰塞装置：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自动掰塞装置≥4个，掰塞档位可调节，适应市场上不同厂家、不同规格的血袋导管进行自动掰塞，而无需手动干预。</w:t>
      </w:r>
    </w:p>
    <w:p w14:paraId="30D99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（八）条码扫描装置：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配备激光条码扫描设备，用于录入各血袋、人员、设备等条码信息。</w:t>
      </w:r>
    </w:p>
    <w:p w14:paraId="7C173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★（九）血液流速调节装置：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设备具有血液流速调节装置及管路红细胞探测装置，且血液流速调节装置、管路红细胞光学探测装置须在同一卡钳内。</w:t>
      </w:r>
    </w:p>
    <w:p w14:paraId="69A2A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★（十）挤压装置：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设备以挤压板主动挤压的方式实现：母袋血液成分分离和保养液添加及血浆袋排气。挤压板均采用电机动力驱动，挤压装置≥10个,所有挤压装置均采用独立电机驱动。</w:t>
      </w:r>
    </w:p>
    <w:p w14:paraId="3FF1B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（十一）过程自动化：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整个分离过程，包括分浆、添加保养液、空气排空、卡钳、热合、称重、信息记录、信息发送到血站管理系统等一次自动完成，无需手动。</w:t>
      </w:r>
    </w:p>
    <w:p w14:paraId="455F1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（十二）控制软件：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设备控制软件能按照采购人特殊制备要求进行定制。</w:t>
      </w:r>
    </w:p>
    <w:p w14:paraId="79ABA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（十三）操作系统：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设备操作系统符合国家信息安全法规要求。</w:t>
      </w:r>
    </w:p>
    <w:p w14:paraId="2789B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200"/>
        <w:textAlignment w:val="auto"/>
        <w:rPr>
          <w:rFonts w:hint="default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★（十四）联网功能：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设备管理软件能与血站管理软件联网并传输数据，对接过程中如产生的联网费用由中标人承担，保证血液、设备、人员等制备信息的可追溯性，设备管理软件中的数据能保存不少于10年，可供查询。</w:t>
      </w:r>
    </w:p>
    <w:p w14:paraId="768D95B2">
      <w:pPr>
        <w:pStyle w:val="4"/>
        <w:spacing w:line="360" w:lineRule="auto"/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  <w:bookmarkEnd w:id="2"/>
      <w:bookmarkEnd w:id="3"/>
    </w:p>
    <w:p w14:paraId="4BAE8D5C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14:paraId="5CDF8AE6">
      <w:pPr>
        <w:pStyle w:val="4"/>
        <w:pageBreakBefore w:val="0"/>
        <w:kinsoku/>
        <w:overflowPunct/>
        <w:topLinePunct w:val="0"/>
        <w:bidi w:val="0"/>
        <w:snapToGrid/>
        <w:spacing w:line="360" w:lineRule="auto"/>
        <w:ind w:firstLine="472" w:firstLineChars="196"/>
        <w:textAlignment w:val="auto"/>
        <w:rPr>
          <w:color w:val="auto"/>
          <w:highlight w:val="none"/>
        </w:rPr>
      </w:pPr>
      <w:bookmarkStart w:id="4" w:name="_Toc21193"/>
      <w:bookmarkStart w:id="5" w:name="_Toc23557"/>
      <w:r>
        <w:rPr>
          <w:rFonts w:hint="eastAsia"/>
          <w:color w:val="auto"/>
          <w:highlight w:val="none"/>
        </w:rPr>
        <w:t>四、货物质量及售后服务要求</w:t>
      </w:r>
      <w:bookmarkEnd w:id="4"/>
      <w:bookmarkEnd w:id="5"/>
    </w:p>
    <w:p w14:paraId="36D5CBAF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3E4F45AB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2、保修及售后服务：依据商品的保修条款及售后服务条款，提供原厂质保，质保期按照国家规定，且不低于所供品牌向用户承诺的质保期限，招标文件另有约定的从其约定。质保期从货物验收合格后算起。</w:t>
      </w:r>
    </w:p>
    <w:p w14:paraId="6B655DF0">
      <w:pPr>
        <w:pStyle w:val="4"/>
        <w:pageBreakBefore w:val="0"/>
        <w:kinsoku/>
        <w:overflowPunct/>
        <w:topLinePunct w:val="0"/>
        <w:bidi w:val="0"/>
        <w:snapToGrid/>
        <w:spacing w:line="360" w:lineRule="auto"/>
        <w:ind w:firstLine="472" w:firstLineChars="196"/>
        <w:textAlignment w:val="auto"/>
        <w:rPr>
          <w:color w:val="auto"/>
          <w:highlight w:val="none"/>
        </w:rPr>
      </w:pPr>
      <w:bookmarkStart w:id="6" w:name="_Toc7485"/>
      <w:bookmarkStart w:id="7" w:name="_Toc23093"/>
      <w:r>
        <w:rPr>
          <w:rFonts w:hint="eastAsia"/>
          <w:color w:val="auto"/>
          <w:highlight w:val="none"/>
        </w:rPr>
        <w:t>五、验收</w:t>
      </w:r>
      <w:bookmarkEnd w:id="6"/>
      <w:bookmarkEnd w:id="7"/>
      <w:r>
        <w:rPr>
          <w:rFonts w:hint="eastAsia"/>
          <w:color w:val="auto"/>
          <w:highlight w:val="none"/>
        </w:rPr>
        <w:t xml:space="preserve">     </w:t>
      </w:r>
    </w:p>
    <w:p w14:paraId="07EDA6F6">
      <w:r>
        <w:rPr>
          <w:rFonts w:hint="eastAsia" w:ascii="宋体" w:hAnsi="宋体"/>
          <w:color w:val="auto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A0Nzg2NzUzZGZjNjlmYmNlYmZhYzlhNTNiODQifQ=="/>
  </w:docVars>
  <w:rsids>
    <w:rsidRoot w:val="00000000"/>
    <w:rsid w:val="243A5DAE"/>
    <w:rsid w:val="6F8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样式3"/>
    <w:basedOn w:val="1"/>
    <w:next w:val="1"/>
    <w:uiPriority w:val="0"/>
    <w:rPr>
      <w:rFonts w:hint="eastAsia" w:ascii="Calibri" w:hAnsi="Calibri" w:eastAsia="宋体" w:cs="Times New Roman"/>
    </w:rPr>
  </w:style>
  <w:style w:type="paragraph" w:customStyle="1" w:styleId="8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2023-08-03T01:48:00Z</dcterms:created>
  <dc:creator>Administrator</dc:creator>
  <cp:lastModifiedBy>NTKO</cp:lastModifiedBy>
  <dcterms:modified xsi:type="dcterms:W3CDTF">2024-10-31T03:59:00Z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11C152EF99DA41A4817E21672C4F5808_12</vt:lpwstr>
  </property>
</Properties>
</file>