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07356">
      <w:pPr>
        <w:widowControl/>
        <w:numPr>
          <w:ilvl w:val="0"/>
          <w:numId w:val="1"/>
        </w:numPr>
        <w:jc w:val="center"/>
        <w:outlineLvl w:val="0"/>
        <w:rPr>
          <w:rFonts w:ascii="宋体" w:hAnsi="宋体" w:cs="宋体"/>
          <w:b/>
          <w:bCs/>
          <w:color w:val="auto"/>
          <w:kern w:val="0"/>
          <w:sz w:val="30"/>
          <w:szCs w:val="30"/>
          <w:highlight w:val="none"/>
          <w:lang w:bidi="ar"/>
        </w:rPr>
      </w:pPr>
      <w:bookmarkStart w:id="0" w:name="_Toc7724"/>
      <w:r>
        <w:rPr>
          <w:rFonts w:hint="eastAsia" w:ascii="宋体" w:hAnsi="宋体" w:cs="宋体"/>
          <w:b/>
          <w:bCs/>
          <w:color w:val="auto"/>
          <w:kern w:val="0"/>
          <w:sz w:val="30"/>
          <w:szCs w:val="30"/>
          <w:highlight w:val="none"/>
          <w:lang w:bidi="ar"/>
        </w:rPr>
        <w:t>采购需求</w:t>
      </w:r>
      <w:bookmarkEnd w:id="0"/>
    </w:p>
    <w:p w14:paraId="4B43AD46">
      <w:pPr>
        <w:autoSpaceDE w:val="0"/>
        <w:autoSpaceDN w:val="0"/>
        <w:adjustRightInd w:val="0"/>
        <w:snapToGrid w:val="0"/>
        <w:spacing w:line="480" w:lineRule="exac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前注：</w:t>
      </w:r>
    </w:p>
    <w:p w14:paraId="2B8A9CDB">
      <w:pPr>
        <w:numPr>
          <w:ilvl w:val="0"/>
          <w:numId w:val="0"/>
        </w:num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1、</w:t>
      </w:r>
      <w:r>
        <w:rPr>
          <w:rFonts w:hint="eastAsia" w:ascii="宋体" w:hAnsi="宋体" w:eastAsia="宋体" w:cs="宋体"/>
          <w:b/>
          <w:bCs/>
          <w:sz w:val="21"/>
          <w:szCs w:val="21"/>
          <w:lang w:val="en-US" w:eastAsia="zh-CN"/>
        </w:rPr>
        <w:t>为鼓励不同品牌的充分竞争，如某设备的某技术参数或要求属于个别品牌专有，则该技术参数及要求不具有限制性，供应商可对该参数或要求进行适当调整，但这种调整整体上要优于或相当于</w:t>
      </w:r>
      <w:r>
        <w:rPr>
          <w:rFonts w:hint="eastAsia" w:ascii="宋体" w:hAnsi="宋体" w:cs="宋体"/>
          <w:b/>
          <w:bCs/>
          <w:sz w:val="21"/>
          <w:szCs w:val="21"/>
          <w:lang w:val="en-US" w:eastAsia="zh-CN"/>
        </w:rPr>
        <w:t>竞价</w:t>
      </w:r>
      <w:r>
        <w:rPr>
          <w:rFonts w:hint="eastAsia" w:ascii="宋体" w:hAnsi="宋体" w:eastAsia="宋体" w:cs="宋体"/>
          <w:b/>
          <w:bCs/>
          <w:sz w:val="21"/>
          <w:szCs w:val="21"/>
          <w:lang w:val="en-US" w:eastAsia="zh-CN"/>
        </w:rPr>
        <w:t>文件的相关要求。</w:t>
      </w:r>
      <w:r>
        <w:rPr>
          <w:rFonts w:hint="eastAsia" w:ascii="宋体" w:hAnsi="宋体" w:eastAsia="宋体" w:cs="宋体"/>
          <w:b/>
          <w:bCs/>
          <w:sz w:val="21"/>
          <w:szCs w:val="21"/>
          <w:lang w:val="en-US" w:eastAsia="zh-CN"/>
        </w:rPr>
        <w:br w:type="textWrapping"/>
      </w:r>
      <w:r>
        <w:rPr>
          <w:rFonts w:hint="eastAsia" w:ascii="宋体" w:hAnsi="宋体" w:eastAsia="宋体" w:cs="宋体"/>
          <w:b/>
          <w:bCs/>
          <w:sz w:val="21"/>
          <w:szCs w:val="21"/>
          <w:lang w:val="en-US" w:eastAsia="zh-CN"/>
        </w:rPr>
        <w:t xml:space="preserve">    2</w:t>
      </w:r>
      <w:r>
        <w:rPr>
          <w:rFonts w:hint="eastAsia" w:ascii="宋体" w:hAnsi="宋体" w:cs="宋体"/>
          <w:b/>
          <w:bCs/>
          <w:sz w:val="21"/>
          <w:szCs w:val="21"/>
          <w:lang w:val="en-US" w:eastAsia="zh-CN"/>
        </w:rPr>
        <w:t>、</w:t>
      </w:r>
      <w:r>
        <w:rPr>
          <w:rFonts w:hint="eastAsia" w:ascii="宋体" w:hAnsi="宋体" w:eastAsia="宋体" w:cs="宋体"/>
          <w:b/>
          <w:bCs/>
          <w:sz w:val="21"/>
          <w:szCs w:val="21"/>
          <w:lang w:val="en-US" w:eastAsia="zh-CN"/>
        </w:rPr>
        <w:t>技术参数条款须满足或优于</w:t>
      </w:r>
      <w:r>
        <w:rPr>
          <w:rFonts w:hint="eastAsia" w:ascii="宋体" w:hAnsi="宋体" w:cs="宋体"/>
          <w:b/>
          <w:bCs/>
          <w:sz w:val="21"/>
          <w:szCs w:val="21"/>
          <w:lang w:val="en-US" w:eastAsia="zh-CN"/>
        </w:rPr>
        <w:t>竞价文件</w:t>
      </w:r>
      <w:r>
        <w:rPr>
          <w:rFonts w:hint="eastAsia" w:ascii="宋体" w:hAnsi="宋体" w:eastAsia="宋体" w:cs="宋体"/>
          <w:b/>
          <w:bCs/>
          <w:sz w:val="21"/>
          <w:szCs w:val="21"/>
          <w:lang w:val="en-US" w:eastAsia="zh-CN"/>
        </w:rPr>
        <w:t>要求，否则响应无效。</w:t>
      </w:r>
    </w:p>
    <w:p w14:paraId="5974CBF8">
      <w:pPr>
        <w:numPr>
          <w:ilvl w:val="0"/>
          <w:numId w:val="0"/>
        </w:numPr>
        <w:spacing w:line="360"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一、货物需求一览表</w:t>
      </w:r>
    </w:p>
    <w:tbl>
      <w:tblPr>
        <w:tblStyle w:val="6"/>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616"/>
        <w:gridCol w:w="5934"/>
        <w:gridCol w:w="895"/>
        <w:gridCol w:w="1036"/>
      </w:tblGrid>
      <w:tr w14:paraId="345F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 w:type="dxa"/>
            <w:shd w:val="clear" w:color="auto" w:fill="auto"/>
            <w:vAlign w:val="center"/>
          </w:tcPr>
          <w:p w14:paraId="2DE27A8B">
            <w:pPr>
              <w:pStyle w:val="5"/>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16" w:type="dxa"/>
            <w:shd w:val="clear" w:color="auto" w:fill="auto"/>
            <w:vAlign w:val="center"/>
          </w:tcPr>
          <w:p w14:paraId="119ABBD7">
            <w:pPr>
              <w:pStyle w:val="5"/>
              <w:spacing w:line="24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货物名称</w:t>
            </w:r>
          </w:p>
        </w:tc>
        <w:tc>
          <w:tcPr>
            <w:tcW w:w="5934" w:type="dxa"/>
            <w:shd w:val="clear" w:color="auto" w:fill="auto"/>
            <w:vAlign w:val="center"/>
          </w:tcPr>
          <w:p w14:paraId="30BE05B3">
            <w:pPr>
              <w:pStyle w:val="5"/>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主要技术参数</w:t>
            </w:r>
          </w:p>
        </w:tc>
        <w:tc>
          <w:tcPr>
            <w:tcW w:w="895" w:type="dxa"/>
            <w:shd w:val="clear" w:color="auto" w:fill="auto"/>
            <w:vAlign w:val="center"/>
          </w:tcPr>
          <w:p w14:paraId="32159E95">
            <w:pPr>
              <w:widowControl/>
              <w:spacing w:line="240" w:lineRule="auto"/>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年预估</w:t>
            </w:r>
          </w:p>
          <w:p w14:paraId="6D7C8340">
            <w:pPr>
              <w:pStyle w:val="5"/>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lang w:bidi="ar"/>
              </w:rPr>
              <w:t>使用量</w:t>
            </w:r>
          </w:p>
        </w:tc>
        <w:tc>
          <w:tcPr>
            <w:tcW w:w="1036" w:type="dxa"/>
            <w:shd w:val="clear" w:color="auto" w:fill="auto"/>
            <w:vAlign w:val="center"/>
          </w:tcPr>
          <w:p w14:paraId="5C2BBDA1">
            <w:pPr>
              <w:pStyle w:val="5"/>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单价最高限价</w:t>
            </w:r>
          </w:p>
        </w:tc>
      </w:tr>
      <w:tr w14:paraId="5136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dxa"/>
            <w:shd w:val="clear" w:color="auto" w:fill="auto"/>
            <w:vAlign w:val="center"/>
          </w:tcPr>
          <w:p w14:paraId="57F1CC90">
            <w:pPr>
              <w:widowControl/>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1616" w:type="dxa"/>
            <w:shd w:val="clear" w:color="auto" w:fill="auto"/>
            <w:vAlign w:val="center"/>
          </w:tcPr>
          <w:p w14:paraId="25C13B1B">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BPA（需氧型）培养瓶</w:t>
            </w:r>
          </w:p>
        </w:tc>
        <w:tc>
          <w:tcPr>
            <w:tcW w:w="5934" w:type="dxa"/>
            <w:shd w:val="clear" w:color="auto" w:fill="auto"/>
            <w:vAlign w:val="center"/>
          </w:tcPr>
          <w:p w14:paraId="1392A069">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1、可用于生物梅里埃BacT/ALERT 3D 60仪器使用。</w:t>
            </w:r>
            <w:r>
              <w:rPr>
                <w:rFonts w:hint="eastAsia" w:ascii="宋体" w:hAnsi="宋体" w:eastAsia="宋体" w:cs="宋体"/>
                <w:b/>
                <w:bCs/>
                <w:color w:val="auto"/>
                <w:szCs w:val="21"/>
                <w:highlight w:val="none"/>
                <w:lang w:val="en-US" w:eastAsia="zh-CN"/>
              </w:rPr>
              <w:t>（响应文件中需提供承诺函并加盖供应商公章）</w:t>
            </w:r>
          </w:p>
          <w:p w14:paraId="3C72341B">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2、培养过程为全自动非侵入性的培养系统，用于血液和体液标本中细菌、真菌或厌氧菌培养的检测。</w:t>
            </w:r>
          </w:p>
          <w:p w14:paraId="74CCF1C5">
            <w:pPr>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3、培养瓶种类应为含BPA（需氧型）。</w:t>
            </w:r>
          </w:p>
          <w:p w14:paraId="4A2F786E">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4、每个培养瓶内底部都装有一个可供自动微生物监测系统之用的密封的感应器，培养瓶可自动被及时监测载入或取出的位置。</w:t>
            </w:r>
          </w:p>
          <w:p w14:paraId="719CDA04">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5、培养瓶培养记录能呈现出起始阈值、速度增长、连续加速度。</w:t>
            </w:r>
          </w:p>
          <w:p w14:paraId="644E57C8">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6、培养瓶为塑料瓶包装，可防止培养瓶的破裂造成污染</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 xml:space="preserve"> </w:t>
            </w:r>
          </w:p>
          <w:p w14:paraId="20514E27">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能够采用侦测细菌或分枝杆菌生长过程中的代谢产物CO2，CO2透过标本瓶底部的传感器使颜色由蓝绿色变黄，使系统直接检测瓶底的传感器，准确侦测、及时报告培养瓶内是否微生物的存在和生长，也可以直接目测培养瓶底的颜色变化或通过仪器查询瓶内细菌的生长曲线来判断细菌的生长状况。</w:t>
            </w:r>
          </w:p>
          <w:p w14:paraId="051ACF0E">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8、培养瓶在35-37℃孵育，被连续震荡同时能够被连续监测。</w:t>
            </w:r>
          </w:p>
          <w:p w14:paraId="7D496B09">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9、培养瓶的使用不受软件升级影响。</w:t>
            </w:r>
          </w:p>
          <w:p w14:paraId="34DE4B0C">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10、可放入BacT/ALERT 3D 60仪器瓶位抽屉任意位置，不需额外软件及输入程序。</w:t>
            </w:r>
          </w:p>
          <w:p w14:paraId="7B2391EC">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11、瓶上的标签包含了下列相关信息：培养基的类型、培养瓶的编号、培养液容量、有效日期、储存温度、批号和厂商名称。</w:t>
            </w:r>
          </w:p>
          <w:p w14:paraId="0A8BB197">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12、培养瓶的ID号也是条形码，是每一个瓶唯一的识别代码，可按虚线将标签部分撕下。</w:t>
            </w:r>
          </w:p>
          <w:p w14:paraId="421D0F0E">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13、培养瓶的保存期为应不少于12个月。</w:t>
            </w:r>
          </w:p>
          <w:p w14:paraId="72AF5EBC">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14、每一批培养瓶都附有一致性或质控文件。</w:t>
            </w:r>
          </w:p>
        </w:tc>
        <w:tc>
          <w:tcPr>
            <w:tcW w:w="895" w:type="dxa"/>
            <w:shd w:val="clear" w:color="auto" w:fill="auto"/>
            <w:vAlign w:val="center"/>
          </w:tcPr>
          <w:p w14:paraId="7EC5AE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sz w:val="21"/>
                <w:szCs w:val="21"/>
                <w:vertAlign w:val="baseline"/>
                <w:lang w:val="en-US" w:eastAsia="zh-CN"/>
              </w:rPr>
              <w:t>360个</w:t>
            </w:r>
          </w:p>
        </w:tc>
        <w:tc>
          <w:tcPr>
            <w:tcW w:w="1036" w:type="dxa"/>
            <w:shd w:val="clear" w:color="auto" w:fill="auto"/>
            <w:vAlign w:val="center"/>
          </w:tcPr>
          <w:p w14:paraId="11C3AC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sz w:val="21"/>
                <w:szCs w:val="21"/>
                <w:vertAlign w:val="baseline"/>
                <w:lang w:val="en-US" w:eastAsia="zh-CN"/>
              </w:rPr>
              <w:t>40元/个</w:t>
            </w:r>
          </w:p>
        </w:tc>
      </w:tr>
      <w:tr w14:paraId="156F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dxa"/>
            <w:shd w:val="clear" w:color="auto" w:fill="auto"/>
            <w:vAlign w:val="center"/>
          </w:tcPr>
          <w:p w14:paraId="3356FE88">
            <w:pPr>
              <w:widowControl/>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616" w:type="dxa"/>
            <w:shd w:val="clear" w:color="auto" w:fill="auto"/>
            <w:vAlign w:val="center"/>
          </w:tcPr>
          <w:p w14:paraId="74A9700A">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BPA（厌氧型）培养瓶</w:t>
            </w:r>
          </w:p>
        </w:tc>
        <w:tc>
          <w:tcPr>
            <w:tcW w:w="5934" w:type="dxa"/>
            <w:shd w:val="clear" w:color="auto" w:fill="auto"/>
            <w:vAlign w:val="center"/>
          </w:tcPr>
          <w:p w14:paraId="57C26AF6">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可用于生物梅里埃BacT/ALERT 3D 60仪器使用。</w:t>
            </w:r>
            <w:r>
              <w:rPr>
                <w:rFonts w:hint="eastAsia" w:ascii="宋体" w:hAnsi="宋体" w:eastAsia="宋体" w:cs="宋体"/>
                <w:b/>
                <w:bCs/>
                <w:color w:val="auto"/>
                <w:szCs w:val="21"/>
                <w:highlight w:val="none"/>
                <w:lang w:val="en-US" w:eastAsia="zh-CN"/>
              </w:rPr>
              <w:t>（响应文件中需提供承诺函并加盖供应商公章）</w:t>
            </w:r>
          </w:p>
          <w:p w14:paraId="70CC8B75">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培养过程为全自动非侵入性的培养系统，用于血液和体液标本中细菌、真菌或厌氧菌培养的检测。</w:t>
            </w:r>
          </w:p>
          <w:p w14:paraId="59E2A016">
            <w:pPr>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培养瓶种类应为BPN（厌氧型）培养瓶。</w:t>
            </w:r>
          </w:p>
          <w:p w14:paraId="621F263E">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每个培养瓶内底部都装有一个可供自动微生物监测系统之用的密封的感应器，培养瓶可自动被及时监测载入或取出的位置。</w:t>
            </w:r>
          </w:p>
          <w:p w14:paraId="7AA11536">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培养瓶培养记录能呈现出起始阈值、速度增长、连续加速度。</w:t>
            </w:r>
          </w:p>
          <w:p w14:paraId="158B2C09">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 xml:space="preserve">培养瓶为塑料瓶包装，可防止培养瓶的破裂造成污染； </w:t>
            </w:r>
          </w:p>
          <w:p w14:paraId="0359A6FF">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能够采用侦测细菌或分枝杆菌生长过程中的代谢产物CO2，CO2透过标本瓶底部的传感器使颜色由蓝绿色变黄，使系统直接检测瓶底的传感器，准确侦测、及时报告培养瓶内是否微生物的存在和生长，也可以直接目测培养瓶底的颜色变化或通过仪器查询瓶内细菌的生长曲线来判断细菌的生长状况。</w:t>
            </w:r>
          </w:p>
          <w:p w14:paraId="492C88A0">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培养瓶在35-37℃孵育，被连续震荡同时能够被连续监测。</w:t>
            </w:r>
          </w:p>
          <w:p w14:paraId="00C11C33">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培养瓶的使用不受软件升级影响。</w:t>
            </w:r>
          </w:p>
          <w:p w14:paraId="754315C7">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可放入BacT/ALERT 3D 60仪器瓶位抽屉任意位置，不需额外软件及输入程序。</w:t>
            </w:r>
          </w:p>
          <w:p w14:paraId="45C185E2">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瓶上的标签包含了下列相关信息：培养基的类型、培养瓶的编号、培养液容量、有效日期、储存温度、批号和厂商名称。</w:t>
            </w:r>
          </w:p>
          <w:p w14:paraId="37CD311C">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培养瓶的ID号也是条形码，是每一个瓶唯一的识别代码，可按虚线将标签部分撕下。</w:t>
            </w:r>
          </w:p>
          <w:p w14:paraId="5804AED2">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 xml:space="preserve">培养瓶的保存期为应不少于12个月。 </w:t>
            </w:r>
          </w:p>
          <w:p w14:paraId="255042DD">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每一批培养瓶都附有一致性或质控文件。</w:t>
            </w:r>
          </w:p>
        </w:tc>
        <w:tc>
          <w:tcPr>
            <w:tcW w:w="895" w:type="dxa"/>
            <w:shd w:val="clear" w:color="auto" w:fill="auto"/>
            <w:vAlign w:val="center"/>
          </w:tcPr>
          <w:p w14:paraId="05C49E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val="0"/>
                <w:bCs w:val="0"/>
                <w:sz w:val="21"/>
                <w:szCs w:val="21"/>
                <w:vertAlign w:val="baseline"/>
                <w:lang w:val="en-US" w:eastAsia="zh-CN"/>
              </w:rPr>
              <w:t>360个</w:t>
            </w:r>
          </w:p>
        </w:tc>
        <w:tc>
          <w:tcPr>
            <w:tcW w:w="1036" w:type="dxa"/>
            <w:shd w:val="clear" w:color="auto" w:fill="auto"/>
            <w:vAlign w:val="center"/>
          </w:tcPr>
          <w:p w14:paraId="56FC15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sz w:val="21"/>
                <w:szCs w:val="21"/>
                <w:vertAlign w:val="baseline"/>
                <w:lang w:val="en-US" w:eastAsia="zh-CN"/>
              </w:rPr>
              <w:t>40元/个</w:t>
            </w:r>
          </w:p>
        </w:tc>
      </w:tr>
      <w:tr w14:paraId="0720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995" w:type="dxa"/>
            <w:gridSpan w:val="5"/>
            <w:shd w:val="clear" w:color="auto" w:fill="auto"/>
            <w:vAlign w:val="center"/>
          </w:tcPr>
          <w:p w14:paraId="6C5A9799">
            <w:pPr>
              <w:widowControl/>
              <w:spacing w:line="360" w:lineRule="auto"/>
              <w:jc w:val="left"/>
              <w:rPr>
                <w:rFonts w:hint="eastAsia" w:asciiTheme="minorEastAsia" w:hAnsiTheme="minorEastAsia" w:eastAsiaTheme="minorEastAsia" w:cstheme="minorEastAsia"/>
                <w:szCs w:val="21"/>
              </w:rPr>
            </w:pPr>
            <w:r>
              <w:rPr>
                <w:rFonts w:hint="eastAsia" w:ascii="宋体" w:hAnsi="宋体" w:eastAsia="宋体" w:cs="宋体"/>
                <w:b/>
                <w:bCs/>
                <w:color w:val="auto"/>
                <w:sz w:val="21"/>
                <w:szCs w:val="21"/>
                <w:vertAlign w:val="baseline"/>
                <w:lang w:val="en-US" w:eastAsia="zh-CN"/>
              </w:rPr>
              <w:t>说明：</w:t>
            </w:r>
            <w:r>
              <w:rPr>
                <w:rFonts w:hint="eastAsia" w:asciiTheme="minorEastAsia" w:hAnsiTheme="minorEastAsia" w:eastAsiaTheme="minorEastAsia" w:cstheme="minorEastAsia"/>
                <w:szCs w:val="21"/>
              </w:rPr>
              <w:t xml:space="preserve"> </w:t>
            </w:r>
          </w:p>
          <w:p w14:paraId="2A9E75A4">
            <w:pPr>
              <w:widowControl/>
              <w:numPr>
                <w:ilvl w:val="0"/>
                <w:numId w:val="0"/>
              </w:numPr>
              <w:spacing w:line="360" w:lineRule="auto"/>
              <w:ind w:leftChars="20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w:t>
            </w:r>
            <w:r>
              <w:rPr>
                <w:rFonts w:hint="eastAsia" w:ascii="宋体" w:hAnsi="宋体" w:cs="宋体"/>
                <w:sz w:val="21"/>
                <w:szCs w:val="21"/>
                <w:highlight w:val="none"/>
                <w:lang w:val="en-US" w:eastAsia="zh-CN"/>
              </w:rPr>
              <w:t>响应文件</w:t>
            </w:r>
            <w:r>
              <w:rPr>
                <w:rFonts w:hint="eastAsia" w:ascii="宋体" w:hAnsi="宋体" w:eastAsia="宋体" w:cs="宋体"/>
                <w:sz w:val="21"/>
                <w:szCs w:val="21"/>
                <w:highlight w:val="none"/>
              </w:rPr>
              <w:t>必须标明所投货物的品牌与参数，保证原厂正品供货。</w:t>
            </w:r>
          </w:p>
          <w:p w14:paraId="1707B1E9">
            <w:pPr>
              <w:widowControl/>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预估使用量仅供投标人报价时参考，按实结算。</w:t>
            </w:r>
          </w:p>
          <w:p w14:paraId="1CBEFF1F">
            <w:pPr>
              <w:widowControl/>
              <w:numPr>
                <w:ilvl w:val="0"/>
                <w:numId w:val="0"/>
              </w:numPr>
              <w:spacing w:line="360" w:lineRule="auto"/>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en-US" w:eastAsia="zh-CN"/>
              </w:rPr>
              <w:t>3、</w:t>
            </w:r>
            <w:r>
              <w:rPr>
                <w:rFonts w:hint="eastAsia" w:asciiTheme="minorEastAsia" w:hAnsiTheme="minorEastAsia" w:eastAsiaTheme="minorEastAsia" w:cstheme="minorEastAsia"/>
                <w:b/>
                <w:bCs/>
                <w:szCs w:val="21"/>
              </w:rPr>
              <w:t>标★项需在投标时提供技术证明文件之一（医疗器械注册证、医疗器械注册登记表、第三方检测报告、产品技术白皮书、产品使用说明书）予以证明，未提供或提供的不符合参数要求的按无效标处理。</w:t>
            </w:r>
          </w:p>
          <w:p w14:paraId="1E58F66E">
            <w:pPr>
              <w:widowControl/>
              <w:numPr>
                <w:ilvl w:val="0"/>
                <w:numId w:val="0"/>
              </w:numPr>
              <w:spacing w:line="360" w:lineRule="auto"/>
              <w:ind w:firstLine="422" w:firstLineChars="200"/>
              <w:jc w:val="left"/>
              <w:rPr>
                <w:rFonts w:hint="eastAsia" w:ascii="宋体" w:hAnsi="宋体" w:eastAsia="宋体" w:cs="宋体"/>
                <w:b w:val="0"/>
                <w:bCs w:val="0"/>
                <w:color w:val="auto"/>
                <w:sz w:val="21"/>
                <w:szCs w:val="21"/>
                <w:vertAlign w:val="baseline"/>
                <w:lang w:val="en-US" w:eastAsia="zh-CN"/>
              </w:rPr>
            </w:pPr>
            <w:r>
              <w:rPr>
                <w:rFonts w:hint="eastAsia" w:asciiTheme="minorEastAsia" w:hAnsiTheme="minorEastAsia" w:eastAsiaTheme="minorEastAsia" w:cstheme="minorEastAsia"/>
                <w:b/>
                <w:bCs/>
                <w:szCs w:val="21"/>
              </w:rPr>
              <w:t>如</w:t>
            </w:r>
            <w:r>
              <w:rPr>
                <w:rFonts w:hint="eastAsia" w:asciiTheme="minorEastAsia" w:hAnsiTheme="minorEastAsia" w:eastAsiaTheme="minorEastAsia" w:cstheme="minorEastAsia"/>
                <w:b/>
                <w:bCs/>
                <w:szCs w:val="21"/>
                <w:lang w:val="en-US" w:eastAsia="zh-CN"/>
              </w:rPr>
              <w:t>供应商</w:t>
            </w:r>
            <w:r>
              <w:rPr>
                <w:rFonts w:hint="eastAsia" w:asciiTheme="minorEastAsia" w:hAnsiTheme="minorEastAsia" w:eastAsiaTheme="minorEastAsia" w:cstheme="minorEastAsia"/>
                <w:b/>
                <w:bCs/>
                <w:szCs w:val="21"/>
              </w:rPr>
              <w:t>的</w:t>
            </w:r>
            <w:r>
              <w:rPr>
                <w:rFonts w:hint="eastAsia" w:asciiTheme="minorEastAsia" w:hAnsiTheme="minorEastAsia" w:eastAsiaTheme="minorEastAsia" w:cstheme="minorEastAsia"/>
                <w:b/>
                <w:bCs/>
                <w:szCs w:val="21"/>
                <w:lang w:eastAsia="zh-CN"/>
              </w:rPr>
              <w:t>响应文件</w:t>
            </w:r>
            <w:r>
              <w:rPr>
                <w:rFonts w:hint="eastAsia" w:asciiTheme="minorEastAsia" w:hAnsiTheme="minorEastAsia" w:eastAsiaTheme="minorEastAsia" w:cstheme="minorEastAsia"/>
                <w:b/>
                <w:bCs/>
                <w:szCs w:val="21"/>
              </w:rPr>
              <w:t>中提供的相关技术证明文件（医疗器械注册证、医疗器械注册登记表、第三方检测报告、产品技术白皮书、产品使用说明书）中关于同一技术参数的表述不一致时，相关技术证明文件的效力由高到低顺序依次为医疗器械注册证、医疗器械注册登记表、第三方检测报告、产品技术白皮书、产品使用说明书。</w:t>
            </w:r>
          </w:p>
        </w:tc>
      </w:tr>
    </w:tbl>
    <w:p w14:paraId="2B43FE52">
      <w:pPr>
        <w:widowControl/>
        <w:spacing w:line="360" w:lineRule="auto"/>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w:t>
      </w:r>
      <w:r>
        <w:rPr>
          <w:rFonts w:hint="eastAsia" w:ascii="宋体" w:hAnsi="宋体" w:eastAsia="宋体" w:cs="宋体"/>
          <w:b/>
          <w:bCs/>
          <w:color w:val="auto"/>
          <w:szCs w:val="21"/>
          <w:highlight w:val="none"/>
          <w:lang w:val="zh-CN"/>
        </w:rPr>
        <w:t>、</w:t>
      </w:r>
      <w:r>
        <w:rPr>
          <w:rFonts w:hint="eastAsia" w:ascii="宋体" w:hAnsi="宋体" w:cs="宋体"/>
          <w:b/>
          <w:bCs/>
          <w:color w:val="auto"/>
          <w:szCs w:val="21"/>
          <w:highlight w:val="none"/>
          <w:lang w:eastAsia="zh-CN"/>
        </w:rPr>
        <w:t>供货期</w:t>
      </w:r>
    </w:p>
    <w:p w14:paraId="0C48B1DD">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自合同签订之日起一年或采购费用总额达到成交总价时，以先到者为准，在供货期内按照采购人的要求分批供货，据实结算。（为了保障服务的延续性，服务周期采取1+1+1模式，即服务1年期满后,需求无变化，并经采购人考核合格后可续签一年，最多续签两次。）</w:t>
      </w:r>
    </w:p>
    <w:p w14:paraId="3F8418AB">
      <w:pPr>
        <w:widowControl/>
        <w:spacing w:line="360" w:lineRule="auto"/>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三、质量要求</w:t>
      </w:r>
    </w:p>
    <w:p w14:paraId="2DC62A32">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供应商提供的产品其技术标准按国家标准执行，无国家标准的，按行业标准执行，无国家和行业标准的，按企业标准执行，并且符合相关法律、法规规定的要求。</w:t>
      </w:r>
    </w:p>
    <w:p w14:paraId="4BFF8626">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供应商提供的产品必须符合国家、省相关规定的质量标准以及采购人的相关要求。</w:t>
      </w:r>
    </w:p>
    <w:p w14:paraId="72A24F6D">
      <w:pPr>
        <w:spacing w:line="360" w:lineRule="auto"/>
        <w:rPr>
          <w:rFonts w:hint="eastAsia" w:ascii="宋体" w:hAnsi="宋体" w:eastAsia="宋体" w:cs="宋体"/>
          <w:b/>
          <w:bCs/>
          <w:color w:val="auto"/>
          <w:kern w:val="0"/>
          <w:szCs w:val="21"/>
          <w:highlight w:val="none"/>
        </w:rPr>
      </w:pPr>
      <w:r>
        <w:rPr>
          <w:rFonts w:hint="eastAsia" w:ascii="宋体" w:hAnsi="宋体" w:cs="宋体"/>
          <w:b/>
          <w:bCs/>
          <w:color w:val="auto"/>
          <w:kern w:val="0"/>
          <w:szCs w:val="21"/>
          <w:highlight w:val="none"/>
          <w:lang w:val="en-US" w:eastAsia="zh-CN"/>
        </w:rPr>
        <w:t>四</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供货及</w:t>
      </w:r>
      <w:r>
        <w:rPr>
          <w:rFonts w:hint="eastAsia" w:ascii="宋体" w:hAnsi="宋体" w:eastAsia="宋体" w:cs="宋体"/>
          <w:b/>
          <w:bCs/>
          <w:color w:val="auto"/>
          <w:kern w:val="0"/>
          <w:szCs w:val="21"/>
          <w:highlight w:val="none"/>
        </w:rPr>
        <w:t>售后服务要求</w:t>
      </w:r>
    </w:p>
    <w:p w14:paraId="2125221B">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依据商品的保修条款及售后服务条款，如有原厂质保按厂家质保执行，如没有厂家质保，按供应商承诺质保执行，文件另有约定的从其约定。质保期从货物验收合格后算起。如出现问题，接到采购人通知后一小时内给予响应并应负责包退、包换，并承担因产品质量问题导致的一切后果。</w:t>
      </w:r>
    </w:p>
    <w:p w14:paraId="0C494EB2">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自合同签订后一年内，按采购人实际需求分批供货，接到采购人供货通知后3天内发货，7天内完成供货。</w:t>
      </w:r>
    </w:p>
    <w:p w14:paraId="0B7C41DE">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产品生产日期要求近期（距离出厂日期，不得超过</w:t>
      </w:r>
      <w:r>
        <w:rPr>
          <w:rFonts w:hint="eastAsia" w:ascii="宋体" w:hAnsi="宋体" w:cs="宋体"/>
          <w:color w:val="auto"/>
          <w:szCs w:val="21"/>
          <w:highlight w:val="none"/>
          <w:lang w:val="en-US" w:eastAsia="zh-CN"/>
        </w:rPr>
        <w:t>三个月</w:t>
      </w:r>
      <w:r>
        <w:rPr>
          <w:rFonts w:hint="eastAsia" w:ascii="宋体" w:hAnsi="宋体" w:eastAsia="宋体" w:cs="宋体"/>
          <w:color w:val="auto"/>
          <w:szCs w:val="21"/>
          <w:highlight w:val="none"/>
          <w:lang w:val="en-US" w:eastAsia="zh-CN"/>
        </w:rPr>
        <w:t>），如发现有接近失效期的产品，供应商应三天内更换成近期产品。</w:t>
      </w:r>
    </w:p>
    <w:p w14:paraId="1F9778A0">
      <w:pPr>
        <w:spacing w:line="360" w:lineRule="auto"/>
        <w:ind w:firstLine="422" w:firstLineChars="200"/>
        <w:jc w:val="left"/>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lang w:eastAsia="zh-CN"/>
        </w:rPr>
        <w:t>成交供应商</w:t>
      </w:r>
      <w:r>
        <w:rPr>
          <w:rFonts w:hint="eastAsia" w:ascii="宋体" w:hAnsi="宋体" w:eastAsia="宋体" w:cs="宋体"/>
          <w:b/>
          <w:bCs/>
          <w:color w:val="auto"/>
          <w:szCs w:val="21"/>
          <w:highlight w:val="none"/>
          <w:lang w:val="en-US" w:eastAsia="zh-CN"/>
        </w:rPr>
        <w:t>承诺成交后</w:t>
      </w:r>
      <w:r>
        <w:rPr>
          <w:rFonts w:hint="default" w:ascii="宋体" w:hAnsi="宋体" w:eastAsia="宋体" w:cs="宋体"/>
          <w:b/>
          <w:bCs/>
          <w:color w:val="auto"/>
          <w:szCs w:val="21"/>
          <w:highlight w:val="none"/>
          <w:lang w:val="en-US" w:eastAsia="zh-CN"/>
        </w:rPr>
        <w:t>配备合适的运输车辆或选择具备相应资质和能力的物流公司承担配送服务</w:t>
      </w:r>
      <w:r>
        <w:rPr>
          <w:rFonts w:hint="eastAsia" w:ascii="宋体" w:hAnsi="宋体" w:eastAsia="宋体" w:cs="宋体"/>
          <w:b/>
          <w:bCs/>
          <w:color w:val="auto"/>
          <w:szCs w:val="21"/>
          <w:highlight w:val="none"/>
          <w:lang w:val="en-US" w:eastAsia="zh-CN"/>
        </w:rPr>
        <w:t>。（响应文件中需提供承诺函并加盖供应商公章）</w:t>
      </w:r>
    </w:p>
    <w:p w14:paraId="011063AC">
      <w:pPr>
        <w:widowControl/>
        <w:spacing w:line="360" w:lineRule="auto"/>
        <w:jc w:val="left"/>
        <w:rPr>
          <w:rFonts w:hint="eastAsia" w:ascii="宋体" w:hAnsi="宋体" w:eastAsia="宋体" w:cs="宋体"/>
          <w:b/>
          <w:bCs/>
          <w:color w:val="auto"/>
          <w:szCs w:val="21"/>
          <w:highlight w:val="none"/>
          <w:lang w:val="zh-CN"/>
        </w:rPr>
      </w:pPr>
      <w:r>
        <w:rPr>
          <w:rFonts w:hint="eastAsia" w:ascii="宋体" w:hAnsi="宋体" w:cs="宋体"/>
          <w:b/>
          <w:bCs/>
          <w:color w:val="auto"/>
          <w:szCs w:val="21"/>
          <w:highlight w:val="none"/>
          <w:lang w:val="en-US" w:eastAsia="zh-CN"/>
        </w:rPr>
        <w:t>五</w:t>
      </w:r>
      <w:r>
        <w:rPr>
          <w:rFonts w:hint="eastAsia" w:ascii="宋体" w:hAnsi="宋体" w:eastAsia="宋体" w:cs="宋体"/>
          <w:b/>
          <w:bCs/>
          <w:color w:val="auto"/>
          <w:szCs w:val="21"/>
          <w:highlight w:val="none"/>
          <w:lang w:val="zh-CN"/>
        </w:rPr>
        <w:t>、报价要求</w:t>
      </w:r>
    </w:p>
    <w:p w14:paraId="0235C63A">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采购需求中列明的货物</w:t>
      </w:r>
      <w:r>
        <w:rPr>
          <w:rFonts w:hint="eastAsia" w:ascii="宋体" w:hAnsi="宋体" w:eastAsia="宋体" w:cs="宋体"/>
          <w:color w:val="auto"/>
          <w:szCs w:val="21"/>
          <w:highlight w:val="none"/>
        </w:rPr>
        <w:t>年预估使用量</w:t>
      </w:r>
      <w:r>
        <w:rPr>
          <w:rFonts w:hint="eastAsia" w:ascii="宋体" w:hAnsi="宋体" w:eastAsia="宋体" w:cs="宋体"/>
          <w:color w:val="auto"/>
          <w:szCs w:val="21"/>
          <w:highlight w:val="none"/>
          <w:lang w:val="en-US" w:eastAsia="zh-CN"/>
        </w:rPr>
        <w:t>为暂定量，本项目按实结算，供应商须按暂定量同时报所投货物分项单价及总价，总价作为定标的依据，分项单价作为据实结算的依据，分项单价不得高于单项最高限价，否则响应无效。供应商</w:t>
      </w:r>
      <w:r>
        <w:rPr>
          <w:rFonts w:hint="eastAsia" w:ascii="宋体" w:hAnsi="宋体" w:eastAsia="宋体" w:cs="宋体"/>
          <w:color w:val="auto"/>
          <w:szCs w:val="21"/>
          <w:highlight w:val="none"/>
        </w:rPr>
        <w:t>报价应包含产品费用、运费(多次分批量送货，含装卸力资）、税费、</w:t>
      </w:r>
      <w:r>
        <w:rPr>
          <w:rFonts w:hint="eastAsia" w:ascii="宋体" w:hAnsi="宋体" w:eastAsia="宋体" w:cs="宋体"/>
          <w:color w:val="auto"/>
          <w:szCs w:val="21"/>
          <w:highlight w:val="none"/>
          <w:lang w:val="zh-CN"/>
        </w:rPr>
        <w:t>检验</w:t>
      </w:r>
      <w:r>
        <w:rPr>
          <w:rFonts w:hint="eastAsia" w:ascii="宋体" w:hAnsi="宋体" w:eastAsia="宋体" w:cs="宋体"/>
          <w:color w:val="auto"/>
          <w:szCs w:val="21"/>
          <w:highlight w:val="none"/>
        </w:rPr>
        <w:t>费</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保险费、仓储费、包装费、售后服务等为完成本项目所必须的其他辅助工作的相关费用等所有费用。</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应结合采购需求及自身情况合理报价，一旦</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单价后期将不作任何调整。</w:t>
      </w:r>
    </w:p>
    <w:p w14:paraId="5A221435">
      <w:pPr>
        <w:widowControl/>
        <w:spacing w:line="360" w:lineRule="auto"/>
        <w:rPr>
          <w:rFonts w:hint="eastAsia" w:ascii="宋体" w:hAnsi="宋体" w:eastAsia="宋体" w:cs="宋体"/>
          <w:b/>
          <w:color w:val="auto"/>
          <w:szCs w:val="21"/>
          <w:highlight w:val="none"/>
        </w:rPr>
      </w:pPr>
      <w:r>
        <w:rPr>
          <w:rFonts w:hint="eastAsia" w:ascii="宋体" w:hAnsi="宋体" w:cs="宋体"/>
          <w:b/>
          <w:bCs/>
          <w:color w:val="auto"/>
          <w:szCs w:val="21"/>
          <w:highlight w:val="none"/>
          <w:lang w:val="en-US" w:eastAsia="zh-CN"/>
        </w:rPr>
        <w:t>六</w:t>
      </w: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验收</w:t>
      </w:r>
    </w:p>
    <w:p w14:paraId="0A9F32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验收时</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人和</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双方共同实施验收工作，验收合格后，结果和验收报告经双方确认后生效。</w:t>
      </w:r>
    </w:p>
    <w:p w14:paraId="4B35CD96">
      <w:pPr>
        <w:numPr>
          <w:ilvl w:val="0"/>
          <w:numId w:val="0"/>
        </w:numPr>
        <w:spacing w:line="360" w:lineRule="auto"/>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七、其他要求</w:t>
      </w:r>
    </w:p>
    <w:p w14:paraId="71C16CF0">
      <w:pPr>
        <w:numPr>
          <w:ilvl w:val="0"/>
          <w:numId w:val="0"/>
        </w:numPr>
        <w:spacing w:line="360" w:lineRule="auto"/>
        <w:ind w:firstLine="420" w:firstLineChars="200"/>
        <w:jc w:val="left"/>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en-US" w:eastAsia="zh-CN"/>
        </w:rPr>
        <w:t>成交人签订合同后须提供相关资料包括但不限于生产厂家授权书、销售人员有效身份证明、出厂质量检验报告、供货单位医疗器械销售委托书、出厂质量检验报告等，若在第一批次供货前未提供上述采购方需求的相关资料，视为成交人单方面违约，采购人有权单方面终止合同，且不承担任何责任，由此对采购人产生的损失由成交人承担；同时由第二成交候选人递补成交人资格。</w:t>
      </w:r>
      <w:r>
        <w:rPr>
          <w:rFonts w:hint="eastAsia" w:ascii="宋体" w:hAnsi="宋体" w:eastAsia="宋体" w:cs="宋体"/>
          <w:b/>
          <w:bCs/>
          <w:color w:val="auto"/>
          <w:szCs w:val="21"/>
          <w:highlight w:val="none"/>
          <w:lang w:val="zh-CN"/>
        </w:rPr>
        <w:br w:type="textWrapping"/>
      </w:r>
      <w:r>
        <w:rPr>
          <w:rFonts w:hint="eastAsia" w:ascii="宋体" w:hAnsi="宋体" w:cs="宋体"/>
          <w:b/>
          <w:bCs/>
          <w:color w:val="auto"/>
          <w:szCs w:val="21"/>
          <w:highlight w:val="none"/>
          <w:lang w:val="en-US" w:eastAsia="zh-CN"/>
        </w:rPr>
        <w:t>八、</w:t>
      </w:r>
      <w:r>
        <w:rPr>
          <w:rFonts w:hint="eastAsia" w:ascii="宋体" w:hAnsi="宋体" w:eastAsia="宋体" w:cs="宋体"/>
          <w:b/>
          <w:bCs/>
          <w:color w:val="auto"/>
          <w:szCs w:val="21"/>
          <w:highlight w:val="none"/>
          <w:lang w:val="zh-CN"/>
        </w:rPr>
        <w:t>付款方式</w:t>
      </w:r>
    </w:p>
    <w:p w14:paraId="4B55CD54">
      <w:pPr>
        <w:spacing w:line="360" w:lineRule="auto"/>
        <w:ind w:firstLine="420" w:firstLineChars="200"/>
        <w:rPr>
          <w:rFonts w:hint="eastAsia" w:ascii="宋体" w:hAnsi="宋体" w:eastAsia="宋体" w:cs="宋体"/>
          <w:color w:val="auto"/>
          <w:szCs w:val="21"/>
          <w:highlight w:val="yellow"/>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成交人按采购人实际需求分批供货、结算时按实际供货量据实结算，其结算价=实际供货数量*分项报价。</w:t>
      </w:r>
    </w:p>
    <w:p w14:paraId="032B680D">
      <w:pPr>
        <w:ind w:firstLine="420" w:firstLineChars="200"/>
      </w:pPr>
      <w:bookmarkStart w:id="1" w:name="_GoBack"/>
      <w:bookmarkEnd w:id="1"/>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rPr>
        <w:t>批次</w:t>
      </w:r>
      <w:r>
        <w:rPr>
          <w:rFonts w:hint="eastAsia" w:ascii="宋体" w:hAnsi="宋体" w:eastAsia="宋体" w:cs="宋体"/>
          <w:color w:val="auto"/>
          <w:szCs w:val="21"/>
          <w:highlight w:val="none"/>
          <w:lang w:val="en-US" w:eastAsia="zh-CN"/>
        </w:rPr>
        <w:t>供货</w:t>
      </w:r>
      <w:r>
        <w:rPr>
          <w:rFonts w:hint="eastAsia" w:ascii="宋体" w:hAnsi="宋体" w:eastAsia="宋体" w:cs="宋体"/>
          <w:color w:val="auto"/>
          <w:szCs w:val="21"/>
          <w:highlight w:val="none"/>
        </w:rPr>
        <w:t>，合同履行完毕且经采购人验收合格后</w:t>
      </w:r>
      <w:r>
        <w:rPr>
          <w:rFonts w:hint="eastAsia" w:ascii="宋体" w:hAnsi="宋体" w:eastAsia="宋体" w:cs="宋体"/>
          <w:color w:val="auto"/>
          <w:szCs w:val="21"/>
          <w:highlight w:val="none"/>
          <w:lang w:val="en-US" w:eastAsia="zh-CN"/>
        </w:rPr>
        <w:t>一次性付款。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15A48"/>
    <w:multiLevelType w:val="singleLevel"/>
    <w:tmpl w:val="C7515A48"/>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00BE7"/>
    <w:rsid w:val="46BC111E"/>
    <w:rsid w:val="66D00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rPr>
      <w:rFonts w:ascii="Times New Roman" w:hAnsi="Times New Roman"/>
      <w:kern w:val="0"/>
      <w:szCs w:val="21"/>
    </w:rPr>
  </w:style>
  <w:style w:type="paragraph" w:styleId="4">
    <w:name w:val="envelope return"/>
    <w:basedOn w:val="1"/>
    <w:qFormat/>
    <w:uiPriority w:val="0"/>
    <w:pPr>
      <w:snapToGrid w:val="0"/>
    </w:pPr>
    <w:rPr>
      <w:rFonts w:ascii="Arial" w:hAnsi="Arial"/>
    </w:rPr>
  </w:style>
  <w:style w:type="paragraph" w:styleId="5">
    <w:name w:val="Plain Text"/>
    <w:basedOn w:val="1"/>
    <w:next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2025-03-18T01:37:00Z</dcterms:created>
  <dc:creator>好运</dc:creator>
  <cp:lastModifiedBy>好运</cp:lastModifiedBy>
  <dcterms:modified xsi:type="dcterms:W3CDTF">2025-03-18T01:38:13Z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A0DA6D13263B414CB768E7B58C8B6E99_11</vt:lpwstr>
  </property>
  <property fmtid="{D5CDD505-2E9C-101B-9397-08002B2CF9AE}" pid="4" name="KSOTemplateDocerSaveRecord">
    <vt:lpwstr>eyJoZGlkIjoiNmViOTI1YjMzNzU1MGU0NTliYzYxY2RiZWM1MzEwMGQiLCJ1c2VySWQiOiI0MjM0NDQ1ODIifQ==</vt:lpwstr>
  </property>
</Properties>
</file>